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9BE" w:rsidRDefault="003F49BE" w:rsidP="003F49B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ЛИХАЧЕВСКОГО</w:t>
      </w:r>
      <w:proofErr w:type="gramEnd"/>
      <w:r>
        <w:rPr>
          <w:b/>
          <w:sz w:val="28"/>
          <w:szCs w:val="28"/>
        </w:rPr>
        <w:t xml:space="preserve"> СЕЛЬСКОГО  ПОСЕЛЕНИЯ</w:t>
      </w:r>
    </w:p>
    <w:p w:rsidR="003F49BE" w:rsidRDefault="003F49BE" w:rsidP="003F49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3F49BE" w:rsidRDefault="003F49BE" w:rsidP="003F49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3F49BE" w:rsidRDefault="003F49BE" w:rsidP="003F49BE">
      <w:pPr>
        <w:jc w:val="center"/>
        <w:rPr>
          <w:b/>
          <w:sz w:val="28"/>
          <w:szCs w:val="28"/>
        </w:rPr>
      </w:pPr>
    </w:p>
    <w:p w:rsidR="003F49BE" w:rsidRDefault="003F49BE" w:rsidP="003F49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3F49BE" w:rsidRDefault="003F49BE" w:rsidP="003F49BE">
      <w:pPr>
        <w:jc w:val="center"/>
        <w:rPr>
          <w:b/>
          <w:sz w:val="28"/>
          <w:szCs w:val="28"/>
        </w:rPr>
      </w:pPr>
    </w:p>
    <w:p w:rsidR="003F49BE" w:rsidRDefault="002344CC" w:rsidP="002344C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01</w:t>
      </w:r>
      <w:r w:rsidR="00E46875">
        <w:rPr>
          <w:sz w:val="28"/>
          <w:szCs w:val="28"/>
          <w:lang w:val="ru-RU"/>
        </w:rPr>
        <w:t>.0</w:t>
      </w:r>
      <w:r w:rsidR="00CB00BD">
        <w:rPr>
          <w:sz w:val="28"/>
          <w:szCs w:val="28"/>
          <w:lang w:val="ru-RU"/>
        </w:rPr>
        <w:t>2</w:t>
      </w:r>
      <w:r w:rsidR="00E46875">
        <w:rPr>
          <w:sz w:val="28"/>
          <w:szCs w:val="28"/>
          <w:lang w:val="ru-RU"/>
        </w:rPr>
        <w:t>.2019</w:t>
      </w:r>
      <w:r w:rsidR="003F49BE">
        <w:rPr>
          <w:sz w:val="28"/>
          <w:szCs w:val="28"/>
        </w:rPr>
        <w:t xml:space="preserve">г.                 </w:t>
      </w:r>
      <w:r w:rsidR="002B0630">
        <w:rPr>
          <w:sz w:val="28"/>
          <w:szCs w:val="28"/>
          <w:lang w:val="ru-RU"/>
        </w:rPr>
        <w:t xml:space="preserve">           </w:t>
      </w:r>
      <w:r w:rsidR="003F49BE">
        <w:rPr>
          <w:sz w:val="28"/>
          <w:szCs w:val="28"/>
        </w:rPr>
        <w:t xml:space="preserve">                </w:t>
      </w:r>
      <w:proofErr w:type="spellStart"/>
      <w:r w:rsidR="003F49BE">
        <w:rPr>
          <w:sz w:val="28"/>
          <w:szCs w:val="28"/>
        </w:rPr>
        <w:t>д.Лихачево</w:t>
      </w:r>
      <w:proofErr w:type="spellEnd"/>
      <w:r w:rsidR="003F49BE">
        <w:rPr>
          <w:sz w:val="28"/>
          <w:szCs w:val="28"/>
        </w:rPr>
        <w:t xml:space="preserve">                                           №</w:t>
      </w:r>
      <w:r>
        <w:rPr>
          <w:sz w:val="28"/>
          <w:szCs w:val="28"/>
          <w:lang w:val="ru-RU"/>
        </w:rPr>
        <w:t>2</w:t>
      </w:r>
    </w:p>
    <w:p w:rsidR="002344CC" w:rsidRDefault="002344CC" w:rsidP="002344CC">
      <w:pPr>
        <w:rPr>
          <w:sz w:val="28"/>
          <w:szCs w:val="28"/>
        </w:rPr>
      </w:pPr>
    </w:p>
    <w:tbl>
      <w:tblPr>
        <w:tblW w:w="49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8"/>
      </w:tblGrid>
      <w:tr w:rsidR="003F49BE" w:rsidRPr="002B0630" w:rsidTr="004D4790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9BE" w:rsidRPr="002B0630" w:rsidRDefault="003F49BE" w:rsidP="002B0630">
            <w:pPr>
              <w:pStyle w:val="Standard"/>
              <w:jc w:val="both"/>
              <w:rPr>
                <w:b/>
              </w:rPr>
            </w:pPr>
            <w:proofErr w:type="spellStart"/>
            <w:r w:rsidRPr="002B0630">
              <w:rPr>
                <w:b/>
                <w:sz w:val="28"/>
                <w:szCs w:val="28"/>
              </w:rPr>
              <w:t>Об</w:t>
            </w:r>
            <w:proofErr w:type="spellEnd"/>
            <w:r w:rsidRPr="002B06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B0630">
              <w:rPr>
                <w:b/>
                <w:sz w:val="28"/>
                <w:szCs w:val="28"/>
              </w:rPr>
              <w:t>утверждении</w:t>
            </w:r>
            <w:proofErr w:type="spellEnd"/>
            <w:r w:rsidRPr="002B06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B0630">
              <w:rPr>
                <w:b/>
                <w:sz w:val="28"/>
                <w:szCs w:val="28"/>
              </w:rPr>
              <w:t>муниципальной</w:t>
            </w:r>
            <w:proofErr w:type="spellEnd"/>
            <w:r w:rsidRPr="002B06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B0630">
              <w:rPr>
                <w:b/>
                <w:sz w:val="28"/>
                <w:szCs w:val="28"/>
              </w:rPr>
              <w:t>целевой</w:t>
            </w:r>
            <w:proofErr w:type="spellEnd"/>
            <w:r w:rsidRPr="002B063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B0630">
              <w:rPr>
                <w:b/>
                <w:sz w:val="28"/>
                <w:szCs w:val="28"/>
              </w:rPr>
              <w:t>Программы</w:t>
            </w:r>
            <w:proofErr w:type="spellEnd"/>
            <w:r w:rsidRPr="002B0630">
              <w:rPr>
                <w:b/>
                <w:sz w:val="28"/>
                <w:szCs w:val="28"/>
                <w:lang w:val="ru-RU"/>
              </w:rPr>
              <w:t xml:space="preserve"> «</w:t>
            </w:r>
            <w:r w:rsidR="002B0630" w:rsidRPr="002B0630">
              <w:rPr>
                <w:b/>
                <w:sz w:val="28"/>
                <w:szCs w:val="28"/>
                <w:lang w:val="ru-RU"/>
              </w:rPr>
              <w:t xml:space="preserve">Строительство колодцев в </w:t>
            </w:r>
            <w:proofErr w:type="spellStart"/>
            <w:r w:rsidR="002B0630" w:rsidRPr="002B0630">
              <w:rPr>
                <w:b/>
                <w:sz w:val="28"/>
                <w:szCs w:val="28"/>
                <w:lang w:val="ru-RU"/>
              </w:rPr>
              <w:t>д.Васильки</w:t>
            </w:r>
            <w:proofErr w:type="spellEnd"/>
            <w:r w:rsidR="002B0630" w:rsidRPr="002B0630">
              <w:rPr>
                <w:b/>
                <w:sz w:val="28"/>
                <w:szCs w:val="28"/>
                <w:lang w:val="ru-RU"/>
              </w:rPr>
              <w:t xml:space="preserve"> Краснохолмского района Тверской области</w:t>
            </w:r>
            <w:r w:rsidRPr="002B0630">
              <w:rPr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3F49BE" w:rsidRDefault="003F49BE" w:rsidP="003F49BE">
      <w:pPr>
        <w:pStyle w:val="Standard"/>
        <w:jc w:val="both"/>
        <w:rPr>
          <w:sz w:val="28"/>
          <w:szCs w:val="28"/>
          <w:lang w:val="ru-RU"/>
        </w:rPr>
      </w:pPr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A61B8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5A61B8">
        <w:rPr>
          <w:rFonts w:ascii="Times New Roman" w:hAnsi="Times New Roman"/>
          <w:sz w:val="28"/>
          <w:szCs w:val="28"/>
        </w:rPr>
        <w:t>целях</w:t>
      </w:r>
      <w:proofErr w:type="spellEnd"/>
      <w:r w:rsidRPr="005A61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61B8">
        <w:rPr>
          <w:rFonts w:ascii="Times New Roman" w:hAnsi="Times New Roman"/>
          <w:sz w:val="28"/>
          <w:szCs w:val="28"/>
        </w:rPr>
        <w:t>комплексного</w:t>
      </w:r>
      <w:proofErr w:type="spellEnd"/>
      <w:r w:rsidRPr="005A61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61B8">
        <w:rPr>
          <w:rFonts w:ascii="Times New Roman" w:hAnsi="Times New Roman"/>
          <w:sz w:val="28"/>
          <w:szCs w:val="28"/>
        </w:rPr>
        <w:t>развития</w:t>
      </w:r>
      <w:proofErr w:type="spellEnd"/>
      <w:r w:rsidRPr="005A61B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A61B8">
        <w:rPr>
          <w:rFonts w:ascii="Times New Roman" w:hAnsi="Times New Roman"/>
          <w:sz w:val="28"/>
          <w:szCs w:val="28"/>
        </w:rPr>
        <w:t>благоустройства</w:t>
      </w:r>
      <w:proofErr w:type="spellEnd"/>
      <w:r w:rsidRPr="005A61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61B8">
        <w:rPr>
          <w:rFonts w:ascii="Times New Roman" w:hAnsi="Times New Roman"/>
          <w:sz w:val="28"/>
          <w:szCs w:val="28"/>
        </w:rPr>
        <w:t>муниципального</w:t>
      </w:r>
      <w:proofErr w:type="spellEnd"/>
      <w:r w:rsidRPr="005A61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61B8">
        <w:rPr>
          <w:rFonts w:ascii="Times New Roman" w:hAnsi="Times New Roman"/>
          <w:sz w:val="28"/>
          <w:szCs w:val="28"/>
        </w:rPr>
        <w:t>образования</w:t>
      </w:r>
      <w:proofErr w:type="spellEnd"/>
      <w:r w:rsidRPr="005A61B8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улучшения</w:t>
      </w:r>
      <w:proofErr w:type="spellEnd"/>
      <w:r w:rsidRPr="005A61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61B8">
        <w:rPr>
          <w:rFonts w:ascii="Times New Roman" w:hAnsi="Times New Roman"/>
          <w:sz w:val="28"/>
          <w:szCs w:val="28"/>
        </w:rPr>
        <w:t>санитарно-эпидемиол</w:t>
      </w:r>
      <w:r>
        <w:rPr>
          <w:rFonts w:ascii="Times New Roman" w:hAnsi="Times New Roman"/>
          <w:sz w:val="28"/>
          <w:szCs w:val="28"/>
        </w:rPr>
        <w:t>огического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состояния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обеспечения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питьевой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Администрация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поселения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2B0630" w:rsidRPr="002B0630" w:rsidRDefault="002B0630" w:rsidP="002B0630">
      <w:pPr>
        <w:pStyle w:val="a3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</w:p>
    <w:p w:rsidR="002B0630" w:rsidRPr="002B0630" w:rsidRDefault="002B0630" w:rsidP="002B0630">
      <w:pPr>
        <w:jc w:val="center"/>
        <w:rPr>
          <w:b/>
          <w:sz w:val="28"/>
          <w:szCs w:val="28"/>
        </w:rPr>
      </w:pPr>
      <w:r w:rsidRPr="002B0630">
        <w:rPr>
          <w:b/>
          <w:sz w:val="28"/>
          <w:szCs w:val="28"/>
        </w:rPr>
        <w:t>ПОСТАНОВЛЯЕТ:</w:t>
      </w:r>
    </w:p>
    <w:p w:rsidR="002B0630" w:rsidRDefault="002B0630" w:rsidP="002B0630">
      <w:pPr>
        <w:ind w:firstLine="708"/>
        <w:rPr>
          <w:sz w:val="28"/>
          <w:szCs w:val="28"/>
        </w:rPr>
      </w:pPr>
    </w:p>
    <w:p w:rsidR="002B0630" w:rsidRPr="002B0630" w:rsidRDefault="002B0630" w:rsidP="002B0630">
      <w:pPr>
        <w:jc w:val="both"/>
        <w:rPr>
          <w:sz w:val="28"/>
          <w:szCs w:val="28"/>
          <w:lang w:val="ru-RU"/>
        </w:rPr>
      </w:pPr>
      <w:r w:rsidRPr="00115FB9">
        <w:rPr>
          <w:sz w:val="28"/>
          <w:szCs w:val="28"/>
        </w:rPr>
        <w:t xml:space="preserve">1. </w:t>
      </w:r>
      <w:proofErr w:type="spellStart"/>
      <w:r w:rsidRPr="00115FB9">
        <w:rPr>
          <w:sz w:val="28"/>
          <w:szCs w:val="28"/>
        </w:rPr>
        <w:t>Утвердить</w:t>
      </w:r>
      <w:proofErr w:type="spellEnd"/>
      <w:r w:rsidRPr="00115FB9">
        <w:rPr>
          <w:sz w:val="28"/>
          <w:szCs w:val="28"/>
        </w:rPr>
        <w:t xml:space="preserve"> </w:t>
      </w:r>
      <w:proofErr w:type="spellStart"/>
      <w:r w:rsidRPr="00115FB9">
        <w:rPr>
          <w:sz w:val="28"/>
          <w:szCs w:val="28"/>
        </w:rPr>
        <w:t>муниципальную</w:t>
      </w:r>
      <w:proofErr w:type="spellEnd"/>
      <w:r w:rsidRPr="00115FB9">
        <w:rPr>
          <w:sz w:val="28"/>
          <w:szCs w:val="28"/>
        </w:rPr>
        <w:t xml:space="preserve"> </w:t>
      </w:r>
      <w:proofErr w:type="spellStart"/>
      <w:r w:rsidRPr="00115FB9">
        <w:rPr>
          <w:sz w:val="28"/>
          <w:szCs w:val="28"/>
        </w:rPr>
        <w:t>целевую</w:t>
      </w:r>
      <w:proofErr w:type="spellEnd"/>
      <w:r w:rsidRPr="00115FB9">
        <w:rPr>
          <w:sz w:val="28"/>
          <w:szCs w:val="28"/>
        </w:rPr>
        <w:t xml:space="preserve"> </w:t>
      </w:r>
      <w:proofErr w:type="spellStart"/>
      <w:r w:rsidRPr="00115FB9">
        <w:rPr>
          <w:sz w:val="28"/>
          <w:szCs w:val="28"/>
        </w:rPr>
        <w:t>программу</w:t>
      </w:r>
      <w:proofErr w:type="spellEnd"/>
      <w:r>
        <w:rPr>
          <w:sz w:val="28"/>
          <w:szCs w:val="28"/>
        </w:rPr>
        <w:t xml:space="preserve"> </w:t>
      </w:r>
      <w:r w:rsidRPr="000905C4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Строительство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колодцев</w:t>
      </w:r>
      <w:proofErr w:type="spellEnd"/>
      <w:r>
        <w:rPr>
          <w:sz w:val="28"/>
          <w:szCs w:val="28"/>
        </w:rPr>
        <w:t xml:space="preserve"> в д.</w:t>
      </w:r>
      <w:r>
        <w:rPr>
          <w:sz w:val="28"/>
          <w:szCs w:val="28"/>
          <w:lang w:val="ru-RU"/>
        </w:rPr>
        <w:t>Васильки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Лихачевского</w:t>
      </w:r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сельского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поселения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Краснохолмского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района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Тверской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области</w:t>
      </w:r>
      <w:proofErr w:type="spellEnd"/>
      <w:r w:rsidRPr="000905C4">
        <w:rPr>
          <w:sz w:val="28"/>
          <w:szCs w:val="28"/>
        </w:rPr>
        <w:t xml:space="preserve">»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прилагается</w:t>
      </w:r>
      <w:proofErr w:type="spellEnd"/>
      <w:r w:rsidRPr="005A61B8">
        <w:rPr>
          <w:sz w:val="28"/>
          <w:szCs w:val="28"/>
        </w:rPr>
        <w:t>)</w:t>
      </w:r>
      <w:r>
        <w:rPr>
          <w:sz w:val="28"/>
          <w:szCs w:val="28"/>
          <w:lang w:val="ru-RU"/>
        </w:rPr>
        <w:t>.</w:t>
      </w:r>
    </w:p>
    <w:p w:rsidR="002B0630" w:rsidRDefault="002B0630" w:rsidP="002B0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Контроль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исполнением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настоящей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оставляю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собой</w:t>
      </w:r>
      <w:proofErr w:type="spellEnd"/>
      <w:r>
        <w:rPr>
          <w:sz w:val="28"/>
          <w:szCs w:val="28"/>
        </w:rPr>
        <w:t>.</w:t>
      </w:r>
    </w:p>
    <w:p w:rsidR="002B0630" w:rsidRDefault="002B0630" w:rsidP="002B0630">
      <w:pPr>
        <w:jc w:val="both"/>
        <w:rPr>
          <w:sz w:val="28"/>
          <w:szCs w:val="28"/>
        </w:rPr>
      </w:pPr>
    </w:p>
    <w:p w:rsidR="002B0630" w:rsidRDefault="002B0630" w:rsidP="002B0630">
      <w:pPr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Pr="00115FB9" w:rsidRDefault="002B0630" w:rsidP="002B0630">
      <w:pPr>
        <w:jc w:val="both"/>
        <w:rPr>
          <w:sz w:val="28"/>
          <w:szCs w:val="28"/>
        </w:rPr>
      </w:pPr>
      <w:proofErr w:type="spellStart"/>
      <w:r w:rsidRPr="00115FB9">
        <w:rPr>
          <w:sz w:val="28"/>
          <w:szCs w:val="28"/>
        </w:rPr>
        <w:t>Глава</w:t>
      </w:r>
      <w:proofErr w:type="spellEnd"/>
      <w:r w:rsidRPr="00115FB9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Лихачевского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поселения</w:t>
      </w:r>
      <w:proofErr w:type="spellEnd"/>
      <w:r w:rsidRPr="00115FB9"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ru-RU"/>
        </w:rPr>
        <w:t xml:space="preserve">    </w:t>
      </w:r>
      <w:proofErr w:type="spellStart"/>
      <w:r>
        <w:rPr>
          <w:sz w:val="28"/>
          <w:szCs w:val="28"/>
          <w:lang w:val="ru-RU"/>
        </w:rPr>
        <w:t>Н.А.Запевалов</w:t>
      </w:r>
      <w:proofErr w:type="spellEnd"/>
      <w:r w:rsidRPr="00115FB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15FB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115FB9">
        <w:rPr>
          <w:sz w:val="28"/>
          <w:szCs w:val="28"/>
        </w:rPr>
        <w:t xml:space="preserve">                                                                            </w:t>
      </w: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B0630" w:rsidRDefault="002B0630" w:rsidP="002B0630">
      <w:pPr>
        <w:jc w:val="right"/>
        <w:rPr>
          <w:b/>
          <w:sz w:val="28"/>
          <w:szCs w:val="28"/>
        </w:rPr>
      </w:pPr>
    </w:p>
    <w:p w:rsidR="002344CC" w:rsidRDefault="002344CC" w:rsidP="002B0630">
      <w:pPr>
        <w:jc w:val="center"/>
        <w:rPr>
          <w:sz w:val="28"/>
          <w:szCs w:val="28"/>
        </w:rPr>
      </w:pPr>
    </w:p>
    <w:p w:rsidR="002344CC" w:rsidRDefault="002344CC" w:rsidP="002B0630">
      <w:pPr>
        <w:jc w:val="center"/>
        <w:rPr>
          <w:sz w:val="28"/>
          <w:szCs w:val="28"/>
        </w:rPr>
      </w:pPr>
    </w:p>
    <w:p w:rsidR="002344CC" w:rsidRDefault="002344CC" w:rsidP="002B0630">
      <w:pPr>
        <w:jc w:val="center"/>
        <w:rPr>
          <w:sz w:val="28"/>
          <w:szCs w:val="28"/>
        </w:rPr>
      </w:pPr>
    </w:p>
    <w:p w:rsidR="002B0630" w:rsidRDefault="002B0630" w:rsidP="002B0630">
      <w:pPr>
        <w:jc w:val="center"/>
        <w:rPr>
          <w:sz w:val="28"/>
          <w:szCs w:val="28"/>
        </w:rPr>
      </w:pPr>
      <w:proofErr w:type="spellStart"/>
      <w:r w:rsidRPr="00115FB9">
        <w:rPr>
          <w:sz w:val="28"/>
          <w:szCs w:val="28"/>
        </w:rPr>
        <w:lastRenderedPageBreak/>
        <w:t>Муниципальная</w:t>
      </w:r>
      <w:proofErr w:type="spellEnd"/>
      <w:r w:rsidRPr="00115FB9">
        <w:rPr>
          <w:sz w:val="28"/>
          <w:szCs w:val="28"/>
        </w:rPr>
        <w:t xml:space="preserve"> </w:t>
      </w:r>
      <w:proofErr w:type="spellStart"/>
      <w:r w:rsidRPr="00115FB9">
        <w:rPr>
          <w:sz w:val="28"/>
          <w:szCs w:val="28"/>
        </w:rPr>
        <w:t>целевая</w:t>
      </w:r>
      <w:proofErr w:type="spellEnd"/>
      <w:r w:rsidRPr="00115FB9">
        <w:rPr>
          <w:sz w:val="28"/>
          <w:szCs w:val="28"/>
        </w:rPr>
        <w:t xml:space="preserve"> </w:t>
      </w:r>
      <w:proofErr w:type="spellStart"/>
      <w:r w:rsidRPr="00115FB9">
        <w:rPr>
          <w:sz w:val="28"/>
          <w:szCs w:val="28"/>
        </w:rPr>
        <w:t>программа</w:t>
      </w:r>
      <w:proofErr w:type="spellEnd"/>
      <w:r w:rsidRPr="00115FB9">
        <w:rPr>
          <w:sz w:val="28"/>
          <w:szCs w:val="28"/>
        </w:rPr>
        <w:t xml:space="preserve"> </w:t>
      </w:r>
    </w:p>
    <w:p w:rsidR="002B0630" w:rsidRPr="000905C4" w:rsidRDefault="002B0630" w:rsidP="002B0630">
      <w:pPr>
        <w:jc w:val="center"/>
        <w:rPr>
          <w:sz w:val="28"/>
          <w:szCs w:val="28"/>
        </w:rPr>
      </w:pPr>
      <w:r w:rsidRPr="000905C4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Строительство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колодцев</w:t>
      </w:r>
      <w:proofErr w:type="spellEnd"/>
      <w:r>
        <w:rPr>
          <w:sz w:val="28"/>
          <w:szCs w:val="28"/>
        </w:rPr>
        <w:t xml:space="preserve"> в д.</w:t>
      </w:r>
      <w:r>
        <w:rPr>
          <w:sz w:val="28"/>
          <w:szCs w:val="28"/>
          <w:lang w:val="ru-RU"/>
        </w:rPr>
        <w:t>Васильки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Лихачевского</w:t>
      </w:r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сельского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поселения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Краснохолмского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района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Тверской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области</w:t>
      </w:r>
      <w:proofErr w:type="spellEnd"/>
      <w:r w:rsidRPr="000905C4">
        <w:rPr>
          <w:sz w:val="28"/>
          <w:szCs w:val="28"/>
        </w:rPr>
        <w:t>»</w:t>
      </w:r>
    </w:p>
    <w:p w:rsidR="002B0630" w:rsidRDefault="002B0630" w:rsidP="002B0630">
      <w:pPr>
        <w:jc w:val="center"/>
        <w:rPr>
          <w:b/>
          <w:sz w:val="28"/>
          <w:szCs w:val="28"/>
        </w:rPr>
      </w:pPr>
    </w:p>
    <w:p w:rsidR="002B0630" w:rsidRDefault="002B0630" w:rsidP="002B063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Паспорт</w:t>
      </w:r>
      <w:proofErr w:type="spellEnd"/>
    </w:p>
    <w:p w:rsidR="002B0630" w:rsidRDefault="002B0630" w:rsidP="002B063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муниципальной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36B8E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программы</w:t>
      </w:r>
      <w:proofErr w:type="spellEnd"/>
    </w:p>
    <w:p w:rsidR="002B0630" w:rsidRPr="002C4537" w:rsidRDefault="002B0630" w:rsidP="002B063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Лихачевского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Краснохолмского</w:t>
      </w:r>
      <w:proofErr w:type="spellEnd"/>
      <w:r w:rsidRPr="002C4537">
        <w:rPr>
          <w:sz w:val="28"/>
          <w:szCs w:val="28"/>
        </w:rPr>
        <w:t xml:space="preserve"> </w:t>
      </w:r>
      <w:proofErr w:type="spellStart"/>
      <w:r w:rsidRPr="002C4537">
        <w:rPr>
          <w:sz w:val="28"/>
          <w:szCs w:val="28"/>
        </w:rPr>
        <w:t>района</w:t>
      </w:r>
      <w:proofErr w:type="spellEnd"/>
      <w:r w:rsidRPr="002C4537">
        <w:rPr>
          <w:sz w:val="28"/>
          <w:szCs w:val="28"/>
        </w:rPr>
        <w:t xml:space="preserve"> </w:t>
      </w:r>
      <w:proofErr w:type="spellStart"/>
      <w:r w:rsidRPr="002C4537">
        <w:rPr>
          <w:sz w:val="28"/>
          <w:szCs w:val="28"/>
        </w:rPr>
        <w:t>Тверской</w:t>
      </w:r>
      <w:proofErr w:type="spellEnd"/>
      <w:r w:rsidRPr="002C4537">
        <w:rPr>
          <w:sz w:val="28"/>
          <w:szCs w:val="28"/>
        </w:rPr>
        <w:t xml:space="preserve"> </w:t>
      </w:r>
      <w:proofErr w:type="spellStart"/>
      <w:r w:rsidRPr="002C4537">
        <w:rPr>
          <w:sz w:val="28"/>
          <w:szCs w:val="28"/>
        </w:rPr>
        <w:t>области</w:t>
      </w:r>
      <w:proofErr w:type="spellEnd"/>
    </w:p>
    <w:p w:rsidR="002B0630" w:rsidRPr="000905C4" w:rsidRDefault="002B0630" w:rsidP="002B0630">
      <w:pPr>
        <w:jc w:val="center"/>
        <w:rPr>
          <w:sz w:val="28"/>
          <w:szCs w:val="28"/>
        </w:rPr>
      </w:pPr>
      <w:r w:rsidRPr="000905C4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Строительство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колодцев</w:t>
      </w:r>
      <w:proofErr w:type="spellEnd"/>
      <w:r>
        <w:rPr>
          <w:sz w:val="28"/>
          <w:szCs w:val="28"/>
        </w:rPr>
        <w:t xml:space="preserve"> в д.</w:t>
      </w:r>
      <w:r>
        <w:rPr>
          <w:sz w:val="28"/>
          <w:szCs w:val="28"/>
          <w:lang w:val="ru-RU"/>
        </w:rPr>
        <w:t>Васильки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Лихачевского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сельского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поселения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Краснохолмского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района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Тверской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области</w:t>
      </w:r>
      <w:proofErr w:type="spellEnd"/>
      <w:r w:rsidRPr="000905C4">
        <w:rPr>
          <w:sz w:val="28"/>
          <w:szCs w:val="28"/>
        </w:rPr>
        <w:t>»</w:t>
      </w:r>
    </w:p>
    <w:p w:rsidR="002B0630" w:rsidRDefault="002B0630" w:rsidP="002B0630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1"/>
        <w:gridCol w:w="6520"/>
      </w:tblGrid>
      <w:tr w:rsidR="002B0630" w:rsidRPr="00764A05" w:rsidTr="005E0CF8">
        <w:tc>
          <w:tcPr>
            <w:tcW w:w="1608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jc w:val="center"/>
              <w:rPr>
                <w:bCs/>
              </w:rPr>
            </w:pPr>
            <w:proofErr w:type="spellStart"/>
            <w:r w:rsidRPr="00764A05">
              <w:rPr>
                <w:bCs/>
              </w:rPr>
              <w:t>Наименование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Программы</w:t>
            </w:r>
            <w:proofErr w:type="spellEnd"/>
          </w:p>
        </w:tc>
        <w:tc>
          <w:tcPr>
            <w:tcW w:w="3392" w:type="pct"/>
            <w:tcMar>
              <w:left w:w="57" w:type="dxa"/>
              <w:right w:w="57" w:type="dxa"/>
            </w:tcMar>
          </w:tcPr>
          <w:p w:rsidR="002B0630" w:rsidRPr="004D39CB" w:rsidRDefault="002B0630" w:rsidP="005E0CF8">
            <w:pPr>
              <w:jc w:val="both"/>
            </w:pPr>
            <w:proofErr w:type="spellStart"/>
            <w:r w:rsidRPr="004D39CB">
              <w:t>Муниципальная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целевая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программа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муниципального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образования</w:t>
            </w:r>
            <w:proofErr w:type="spellEnd"/>
            <w:r w:rsidRPr="004D39CB">
              <w:t xml:space="preserve"> </w:t>
            </w:r>
            <w:proofErr w:type="spellStart"/>
            <w:r>
              <w:t>Лихачевское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сельское</w:t>
            </w:r>
            <w:proofErr w:type="spellEnd"/>
            <w:r w:rsidRPr="004D39CB">
              <w:t xml:space="preserve"> </w:t>
            </w:r>
            <w:proofErr w:type="spellStart"/>
            <w:r>
              <w:t>Краснохолмского</w:t>
            </w:r>
            <w:proofErr w:type="spellEnd"/>
            <w:r>
              <w:t xml:space="preserve"> </w:t>
            </w:r>
            <w:proofErr w:type="spellStart"/>
            <w:r w:rsidRPr="004D39CB">
              <w:t>района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Тверской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области</w:t>
            </w:r>
            <w:proofErr w:type="spellEnd"/>
            <w:r w:rsidRPr="004D39CB">
              <w:t xml:space="preserve"> «</w:t>
            </w:r>
            <w:proofErr w:type="spellStart"/>
            <w:r w:rsidRPr="004D39CB">
              <w:t>Строи</w:t>
            </w:r>
            <w:r>
              <w:t>тельство</w:t>
            </w:r>
            <w:proofErr w:type="spellEnd"/>
            <w:r>
              <w:t xml:space="preserve"> </w:t>
            </w:r>
            <w:proofErr w:type="spellStart"/>
            <w:r>
              <w:t>колодцев</w:t>
            </w:r>
            <w:proofErr w:type="spellEnd"/>
            <w:r>
              <w:t xml:space="preserve"> в </w:t>
            </w:r>
            <w:r w:rsidR="0055348D">
              <w:rPr>
                <w:lang w:val="ru-RU"/>
              </w:rPr>
              <w:t>Васильки</w:t>
            </w:r>
            <w:r>
              <w:t xml:space="preserve"> </w:t>
            </w:r>
            <w:proofErr w:type="spellStart"/>
            <w:r>
              <w:t>Лихачевского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сельского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поселения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Краснохолмского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района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Тверской</w:t>
            </w:r>
            <w:proofErr w:type="spellEnd"/>
            <w:r w:rsidRPr="004D39CB">
              <w:t xml:space="preserve"> </w:t>
            </w:r>
            <w:proofErr w:type="spellStart"/>
            <w:r w:rsidRPr="004D39CB">
              <w:t>области</w:t>
            </w:r>
            <w:proofErr w:type="spellEnd"/>
            <w:r w:rsidRPr="004D39CB">
              <w:t xml:space="preserve">» </w:t>
            </w:r>
          </w:p>
          <w:p w:rsidR="002B0630" w:rsidRPr="004D39CB" w:rsidRDefault="002B0630" w:rsidP="005E0CF8">
            <w:pPr>
              <w:rPr>
                <w:bCs/>
              </w:rPr>
            </w:pPr>
            <w:r w:rsidRPr="004D39CB">
              <w:t xml:space="preserve"> (</w:t>
            </w:r>
            <w:proofErr w:type="spellStart"/>
            <w:r w:rsidRPr="004D39CB">
              <w:t>далее-Программа</w:t>
            </w:r>
            <w:proofErr w:type="spellEnd"/>
            <w:r w:rsidRPr="004D39CB">
              <w:t>)</w:t>
            </w:r>
          </w:p>
        </w:tc>
      </w:tr>
      <w:tr w:rsidR="002B0630" w:rsidRPr="00764A05" w:rsidTr="005E0CF8">
        <w:tc>
          <w:tcPr>
            <w:tcW w:w="1608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jc w:val="center"/>
              <w:rPr>
                <w:bCs/>
              </w:rPr>
            </w:pPr>
            <w:proofErr w:type="spellStart"/>
            <w:r w:rsidRPr="00764A05">
              <w:rPr>
                <w:bCs/>
              </w:rPr>
              <w:t>Муниципальные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заказчики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Программы</w:t>
            </w:r>
            <w:proofErr w:type="spellEnd"/>
          </w:p>
        </w:tc>
        <w:tc>
          <w:tcPr>
            <w:tcW w:w="3392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rPr>
                <w:bCs/>
              </w:rPr>
            </w:pPr>
            <w:proofErr w:type="spellStart"/>
            <w:r w:rsidRPr="00764A05">
              <w:rPr>
                <w:bCs/>
              </w:rPr>
              <w:t>Администрация</w:t>
            </w:r>
            <w:proofErr w:type="spellEnd"/>
            <w:r w:rsidRPr="00764A05">
              <w:rPr>
                <w:bCs/>
              </w:rPr>
              <w:t xml:space="preserve"> МО </w:t>
            </w:r>
            <w:proofErr w:type="spellStart"/>
            <w:r>
              <w:rPr>
                <w:bCs/>
              </w:rPr>
              <w:t>Лихачевское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сельское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поселение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Краснохолмского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района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Тверской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области</w:t>
            </w:r>
            <w:proofErr w:type="spellEnd"/>
            <w:r w:rsidRPr="00764A05">
              <w:rPr>
                <w:bCs/>
              </w:rPr>
              <w:t xml:space="preserve"> (</w:t>
            </w:r>
            <w:proofErr w:type="spellStart"/>
            <w:r w:rsidRPr="00764A05">
              <w:rPr>
                <w:bCs/>
              </w:rPr>
              <w:t>далее</w:t>
            </w:r>
            <w:proofErr w:type="spellEnd"/>
            <w:r w:rsidRPr="00764A05">
              <w:rPr>
                <w:bCs/>
              </w:rPr>
              <w:t xml:space="preserve"> – МО).</w:t>
            </w:r>
          </w:p>
        </w:tc>
      </w:tr>
      <w:tr w:rsidR="002B0630" w:rsidRPr="00764A05" w:rsidTr="005E0CF8">
        <w:tc>
          <w:tcPr>
            <w:tcW w:w="1608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jc w:val="center"/>
              <w:rPr>
                <w:bCs/>
              </w:rPr>
            </w:pPr>
            <w:proofErr w:type="spellStart"/>
            <w:r w:rsidRPr="00764A05">
              <w:rPr>
                <w:bCs/>
              </w:rPr>
              <w:t>Основные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разработчики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Программы</w:t>
            </w:r>
            <w:proofErr w:type="spellEnd"/>
          </w:p>
        </w:tc>
        <w:tc>
          <w:tcPr>
            <w:tcW w:w="3392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rPr>
                <w:bCs/>
              </w:rPr>
            </w:pPr>
            <w:proofErr w:type="spellStart"/>
            <w:r w:rsidRPr="00764A05">
              <w:rPr>
                <w:bCs/>
              </w:rPr>
              <w:t>Администрация</w:t>
            </w:r>
            <w:proofErr w:type="spellEnd"/>
            <w:r w:rsidRPr="00764A05">
              <w:rPr>
                <w:bCs/>
              </w:rPr>
              <w:t xml:space="preserve"> МО </w:t>
            </w:r>
            <w:proofErr w:type="spellStart"/>
            <w:r>
              <w:rPr>
                <w:bCs/>
              </w:rPr>
              <w:t>Лихачевское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сельское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поселение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Краснохолмского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района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Тверской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области</w:t>
            </w:r>
            <w:proofErr w:type="spellEnd"/>
            <w:r w:rsidRPr="00764A05">
              <w:rPr>
                <w:bCs/>
              </w:rPr>
              <w:t xml:space="preserve"> (</w:t>
            </w:r>
            <w:proofErr w:type="spellStart"/>
            <w:r w:rsidRPr="00764A05">
              <w:rPr>
                <w:bCs/>
              </w:rPr>
              <w:t>далее</w:t>
            </w:r>
            <w:proofErr w:type="spellEnd"/>
            <w:r w:rsidRPr="00764A05">
              <w:rPr>
                <w:bCs/>
              </w:rPr>
              <w:t xml:space="preserve"> – МО).</w:t>
            </w:r>
          </w:p>
        </w:tc>
      </w:tr>
      <w:tr w:rsidR="002B0630" w:rsidRPr="00764A05" w:rsidTr="005E0CF8">
        <w:tc>
          <w:tcPr>
            <w:tcW w:w="1608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jc w:val="center"/>
              <w:rPr>
                <w:bCs/>
              </w:rPr>
            </w:pPr>
            <w:proofErr w:type="spellStart"/>
            <w:r w:rsidRPr="00764A05">
              <w:rPr>
                <w:bCs/>
              </w:rPr>
              <w:t>Дата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утверждения</w:t>
            </w:r>
            <w:proofErr w:type="spellEnd"/>
            <w:r w:rsidRPr="00764A05">
              <w:rPr>
                <w:bCs/>
              </w:rPr>
              <w:t xml:space="preserve"> ЦП</w:t>
            </w:r>
          </w:p>
        </w:tc>
        <w:tc>
          <w:tcPr>
            <w:tcW w:w="3392" w:type="pct"/>
            <w:tcMar>
              <w:left w:w="57" w:type="dxa"/>
              <w:right w:w="57" w:type="dxa"/>
            </w:tcMar>
          </w:tcPr>
          <w:p w:rsidR="002B0630" w:rsidRPr="00764A05" w:rsidRDefault="002B0630" w:rsidP="0055348D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- 31 </w:t>
            </w:r>
            <w:proofErr w:type="spellStart"/>
            <w:r>
              <w:rPr>
                <w:bCs/>
              </w:rPr>
              <w:t>января</w:t>
            </w:r>
            <w:proofErr w:type="spellEnd"/>
            <w:r w:rsidRPr="00764A05">
              <w:rPr>
                <w:bCs/>
              </w:rPr>
              <w:t xml:space="preserve"> 201</w:t>
            </w:r>
            <w:r w:rsidR="0055348D">
              <w:rPr>
                <w:bCs/>
                <w:lang w:val="ru-RU"/>
              </w:rPr>
              <w:t>9</w:t>
            </w:r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года</w:t>
            </w:r>
            <w:proofErr w:type="spellEnd"/>
          </w:p>
        </w:tc>
      </w:tr>
      <w:tr w:rsidR="002B0630" w:rsidRPr="00764A05" w:rsidTr="005E0CF8">
        <w:tc>
          <w:tcPr>
            <w:tcW w:w="1608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jc w:val="center"/>
              <w:rPr>
                <w:bCs/>
              </w:rPr>
            </w:pPr>
            <w:proofErr w:type="spellStart"/>
            <w:r w:rsidRPr="00764A05">
              <w:rPr>
                <w:bCs/>
              </w:rPr>
              <w:t>Сроки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реализации</w:t>
            </w:r>
            <w:proofErr w:type="spellEnd"/>
            <w:r w:rsidRPr="00764A05">
              <w:rPr>
                <w:bCs/>
              </w:rPr>
              <w:t xml:space="preserve"> ЦП</w:t>
            </w:r>
          </w:p>
        </w:tc>
        <w:tc>
          <w:tcPr>
            <w:tcW w:w="3392" w:type="pct"/>
            <w:tcMar>
              <w:left w:w="57" w:type="dxa"/>
              <w:right w:w="57" w:type="dxa"/>
            </w:tcMar>
          </w:tcPr>
          <w:p w:rsidR="002B0630" w:rsidRPr="0055348D" w:rsidRDefault="002B0630" w:rsidP="0055348D">
            <w:pPr>
              <w:pStyle w:val="a3"/>
              <w:numPr>
                <w:ilvl w:val="0"/>
                <w:numId w:val="6"/>
              </w:numPr>
              <w:rPr>
                <w:bCs/>
              </w:rPr>
            </w:pPr>
            <w:proofErr w:type="spellStart"/>
            <w:r w:rsidRPr="0055348D">
              <w:rPr>
                <w:bCs/>
              </w:rPr>
              <w:t>до</w:t>
            </w:r>
            <w:proofErr w:type="spellEnd"/>
            <w:r w:rsidRPr="0055348D">
              <w:rPr>
                <w:bCs/>
              </w:rPr>
              <w:t xml:space="preserve"> 31</w:t>
            </w:r>
            <w:r w:rsidR="0055348D" w:rsidRPr="0055348D">
              <w:rPr>
                <w:bCs/>
                <w:lang w:val="ru-RU"/>
              </w:rPr>
              <w:t xml:space="preserve"> </w:t>
            </w:r>
            <w:proofErr w:type="spellStart"/>
            <w:r w:rsidRPr="0055348D">
              <w:rPr>
                <w:bCs/>
              </w:rPr>
              <w:t>августа</w:t>
            </w:r>
            <w:proofErr w:type="spellEnd"/>
            <w:r w:rsidRPr="0055348D">
              <w:rPr>
                <w:bCs/>
              </w:rPr>
              <w:t xml:space="preserve"> 201</w:t>
            </w:r>
            <w:r w:rsidR="0055348D">
              <w:rPr>
                <w:bCs/>
                <w:lang w:val="ru-RU"/>
              </w:rPr>
              <w:t>9</w:t>
            </w:r>
            <w:r w:rsidRPr="0055348D">
              <w:rPr>
                <w:bCs/>
              </w:rPr>
              <w:t xml:space="preserve"> </w:t>
            </w:r>
            <w:proofErr w:type="spellStart"/>
            <w:r w:rsidRPr="0055348D">
              <w:rPr>
                <w:bCs/>
              </w:rPr>
              <w:t>годы</w:t>
            </w:r>
            <w:proofErr w:type="spellEnd"/>
          </w:p>
        </w:tc>
      </w:tr>
      <w:tr w:rsidR="002B0630" w:rsidRPr="00764A05" w:rsidTr="005E0CF8">
        <w:tc>
          <w:tcPr>
            <w:tcW w:w="1608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jc w:val="center"/>
              <w:rPr>
                <w:bCs/>
              </w:rPr>
            </w:pPr>
            <w:proofErr w:type="spellStart"/>
            <w:r w:rsidRPr="00764A05">
              <w:rPr>
                <w:bCs/>
              </w:rPr>
              <w:t>Ожидаемые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результаты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реализации</w:t>
            </w:r>
            <w:proofErr w:type="spellEnd"/>
            <w:r w:rsidRPr="00764A05">
              <w:rPr>
                <w:bCs/>
              </w:rPr>
              <w:t xml:space="preserve"> ЦП</w:t>
            </w:r>
          </w:p>
        </w:tc>
        <w:tc>
          <w:tcPr>
            <w:tcW w:w="3392" w:type="pct"/>
            <w:tcMar>
              <w:left w:w="57" w:type="dxa"/>
              <w:right w:w="57" w:type="dxa"/>
            </w:tcMar>
          </w:tcPr>
          <w:p w:rsidR="002B0630" w:rsidRDefault="002B0630" w:rsidP="005E0CF8">
            <w:pPr>
              <w:rPr>
                <w:bCs/>
              </w:rPr>
            </w:pPr>
            <w:r>
              <w:rPr>
                <w:bCs/>
              </w:rPr>
              <w:t>-</w:t>
            </w:r>
            <w:proofErr w:type="spellStart"/>
            <w:r>
              <w:rPr>
                <w:bCs/>
              </w:rPr>
              <w:t>обеспечение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населения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водой</w:t>
            </w:r>
            <w:proofErr w:type="spellEnd"/>
            <w:r>
              <w:rPr>
                <w:bCs/>
              </w:rPr>
              <w:t xml:space="preserve"> в </w:t>
            </w:r>
            <w:proofErr w:type="spellStart"/>
            <w:r>
              <w:rPr>
                <w:bCs/>
              </w:rPr>
              <w:t>соответствии</w:t>
            </w:r>
            <w:proofErr w:type="spellEnd"/>
            <w:r>
              <w:rPr>
                <w:bCs/>
              </w:rPr>
              <w:t xml:space="preserve"> с </w:t>
            </w:r>
            <w:proofErr w:type="spellStart"/>
            <w:r>
              <w:rPr>
                <w:bCs/>
              </w:rPr>
              <w:t>требованиями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санитарно</w:t>
            </w:r>
            <w:proofErr w:type="spellEnd"/>
            <w:r>
              <w:rPr>
                <w:bCs/>
              </w:rPr>
              <w:t xml:space="preserve">- </w:t>
            </w:r>
            <w:proofErr w:type="spellStart"/>
            <w:r>
              <w:rPr>
                <w:bCs/>
              </w:rPr>
              <w:t>эпидемиологических</w:t>
            </w:r>
            <w:proofErr w:type="spellEnd"/>
            <w:r>
              <w:rPr>
                <w:bCs/>
              </w:rPr>
              <w:t xml:space="preserve"> и </w:t>
            </w:r>
            <w:proofErr w:type="spellStart"/>
            <w:r>
              <w:rPr>
                <w:bCs/>
              </w:rPr>
              <w:t>экологических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норм</w:t>
            </w:r>
            <w:proofErr w:type="spellEnd"/>
            <w:r>
              <w:rPr>
                <w:bCs/>
              </w:rPr>
              <w:t>;</w:t>
            </w:r>
          </w:p>
          <w:p w:rsidR="002B0630" w:rsidRPr="00A544B0" w:rsidRDefault="002B0630" w:rsidP="005E0CF8">
            <w:pPr>
              <w:rPr>
                <w:bCs/>
              </w:rPr>
            </w:pPr>
            <w:r>
              <w:rPr>
                <w:bCs/>
              </w:rPr>
              <w:t>-</w:t>
            </w:r>
            <w:proofErr w:type="spellStart"/>
            <w:r>
              <w:rPr>
                <w:bCs/>
              </w:rPr>
              <w:t>повышение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комфортности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проживания</w:t>
            </w:r>
            <w:proofErr w:type="spellEnd"/>
          </w:p>
        </w:tc>
      </w:tr>
      <w:tr w:rsidR="002B0630" w:rsidRPr="00764A05" w:rsidTr="005E0CF8">
        <w:tc>
          <w:tcPr>
            <w:tcW w:w="1608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jc w:val="center"/>
              <w:rPr>
                <w:bCs/>
              </w:rPr>
            </w:pPr>
            <w:proofErr w:type="spellStart"/>
            <w:r w:rsidRPr="00764A05">
              <w:rPr>
                <w:bCs/>
              </w:rPr>
              <w:t>Объемы</w:t>
            </w:r>
            <w:proofErr w:type="spellEnd"/>
            <w:r w:rsidRPr="00764A05">
              <w:rPr>
                <w:bCs/>
              </w:rPr>
              <w:t xml:space="preserve"> и </w:t>
            </w:r>
            <w:proofErr w:type="spellStart"/>
            <w:r w:rsidRPr="00764A05">
              <w:rPr>
                <w:bCs/>
              </w:rPr>
              <w:t>источники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финансирования</w:t>
            </w:r>
            <w:proofErr w:type="spellEnd"/>
            <w:r w:rsidRPr="00764A05">
              <w:rPr>
                <w:bCs/>
              </w:rPr>
              <w:t xml:space="preserve"> (в </w:t>
            </w:r>
            <w:proofErr w:type="spellStart"/>
            <w:r w:rsidRPr="00764A05">
              <w:rPr>
                <w:bCs/>
              </w:rPr>
              <w:t>разрезе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годов</w:t>
            </w:r>
            <w:proofErr w:type="spellEnd"/>
            <w:r w:rsidRPr="00764A05">
              <w:rPr>
                <w:bCs/>
              </w:rPr>
              <w:t xml:space="preserve"> с </w:t>
            </w:r>
            <w:proofErr w:type="spellStart"/>
            <w:r w:rsidRPr="00764A05">
              <w:rPr>
                <w:bCs/>
              </w:rPr>
              <w:t>указанием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объемов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финансирования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по</w:t>
            </w:r>
            <w:proofErr w:type="spellEnd"/>
            <w:r w:rsidRPr="00764A05">
              <w:rPr>
                <w:bCs/>
              </w:rPr>
              <w:t xml:space="preserve"> ЦП</w:t>
            </w:r>
          </w:p>
        </w:tc>
        <w:tc>
          <w:tcPr>
            <w:tcW w:w="3392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jc w:val="both"/>
              <w:rPr>
                <w:bCs/>
              </w:rPr>
            </w:pPr>
            <w:proofErr w:type="spellStart"/>
            <w:r w:rsidRPr="00764A05">
              <w:rPr>
                <w:bCs/>
              </w:rPr>
              <w:t>Общий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объем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средств</w:t>
            </w:r>
            <w:proofErr w:type="spellEnd"/>
            <w:r w:rsidRPr="00764A05">
              <w:rPr>
                <w:bCs/>
              </w:rPr>
              <w:t xml:space="preserve">, </w:t>
            </w:r>
            <w:proofErr w:type="spellStart"/>
            <w:r w:rsidRPr="00764A05">
              <w:rPr>
                <w:bCs/>
              </w:rPr>
              <w:t>необходимых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на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реализацию</w:t>
            </w:r>
            <w:proofErr w:type="spellEnd"/>
            <w:r w:rsidRPr="00764A05">
              <w:rPr>
                <w:bCs/>
              </w:rPr>
              <w:t xml:space="preserve"> </w:t>
            </w:r>
            <w:r w:rsidR="00FD52C8">
              <w:rPr>
                <w:bCs/>
                <w:lang w:val="ru-RU"/>
              </w:rPr>
              <w:t>п</w:t>
            </w:r>
            <w:proofErr w:type="spellStart"/>
            <w:r w:rsidRPr="00764A05">
              <w:rPr>
                <w:bCs/>
              </w:rPr>
              <w:t>рограммы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составляет</w:t>
            </w:r>
            <w:proofErr w:type="spellEnd"/>
            <w:r w:rsidRPr="00764A05">
              <w:rPr>
                <w:bCs/>
              </w:rPr>
              <w:t xml:space="preserve"> – </w:t>
            </w:r>
            <w:r>
              <w:rPr>
                <w:bCs/>
              </w:rPr>
              <w:t xml:space="preserve"> </w:t>
            </w:r>
            <w:r w:rsidR="00DA2C1E">
              <w:rPr>
                <w:bCs/>
                <w:lang w:val="ru-RU"/>
              </w:rPr>
              <w:t>297002</w:t>
            </w:r>
            <w:r w:rsidR="00FD52C8">
              <w:rPr>
                <w:bCs/>
                <w:lang w:val="ru-RU"/>
              </w:rPr>
              <w:t xml:space="preserve">,00 </w:t>
            </w:r>
            <w:proofErr w:type="spellStart"/>
            <w:r w:rsidRPr="00115FB9">
              <w:rPr>
                <w:bCs/>
              </w:rPr>
              <w:t>руб</w:t>
            </w:r>
            <w:proofErr w:type="spellEnd"/>
            <w:r w:rsidRPr="00115FB9">
              <w:rPr>
                <w:bCs/>
              </w:rPr>
              <w:t>.</w:t>
            </w:r>
            <w:r w:rsidRPr="0011528F">
              <w:rPr>
                <w:b/>
                <w:bCs/>
              </w:rPr>
              <w:t>,</w:t>
            </w:r>
            <w:r w:rsidRPr="00764A05">
              <w:rPr>
                <w:bCs/>
              </w:rPr>
              <w:t xml:space="preserve"> в </w:t>
            </w:r>
            <w:proofErr w:type="spellStart"/>
            <w:r w:rsidRPr="00764A05">
              <w:rPr>
                <w:bCs/>
              </w:rPr>
              <w:t>т.ч</w:t>
            </w:r>
            <w:proofErr w:type="spellEnd"/>
            <w:r w:rsidRPr="00764A05">
              <w:rPr>
                <w:bCs/>
              </w:rPr>
              <w:t>.:</w:t>
            </w:r>
          </w:p>
          <w:p w:rsidR="002B0630" w:rsidRDefault="002B0630" w:rsidP="005E0CF8">
            <w:pPr>
              <w:jc w:val="both"/>
              <w:rPr>
                <w:bCs/>
              </w:rPr>
            </w:pPr>
            <w:proofErr w:type="spellStart"/>
            <w:r w:rsidRPr="00764A05">
              <w:rPr>
                <w:bCs/>
              </w:rPr>
              <w:t>Источники</w:t>
            </w:r>
            <w:proofErr w:type="spellEnd"/>
            <w:r w:rsidRPr="00764A05">
              <w:rPr>
                <w:bCs/>
              </w:rPr>
              <w:t xml:space="preserve"> </w:t>
            </w:r>
            <w:proofErr w:type="spellStart"/>
            <w:r w:rsidRPr="00764A05">
              <w:rPr>
                <w:bCs/>
              </w:rPr>
              <w:t>финансирования</w:t>
            </w:r>
            <w:proofErr w:type="spellEnd"/>
            <w:r w:rsidRPr="00764A05">
              <w:rPr>
                <w:bCs/>
              </w:rPr>
              <w:t xml:space="preserve">: </w:t>
            </w:r>
            <w:proofErr w:type="spellStart"/>
            <w:r w:rsidRPr="00764A05">
              <w:rPr>
                <w:bCs/>
              </w:rPr>
              <w:t>бюджет</w:t>
            </w:r>
            <w:proofErr w:type="spellEnd"/>
            <w:r w:rsidRPr="00764A05">
              <w:rPr>
                <w:bCs/>
              </w:rPr>
              <w:t xml:space="preserve"> МО </w:t>
            </w:r>
            <w:r>
              <w:rPr>
                <w:bCs/>
              </w:rPr>
              <w:t xml:space="preserve">– </w:t>
            </w:r>
            <w:r w:rsidR="00DA2C1E">
              <w:rPr>
                <w:bCs/>
                <w:lang w:val="ru-RU"/>
              </w:rPr>
              <w:t>75000</w:t>
            </w:r>
            <w:r>
              <w:rPr>
                <w:bCs/>
              </w:rPr>
              <w:t xml:space="preserve">,00 </w:t>
            </w:r>
            <w:proofErr w:type="spellStart"/>
            <w:r>
              <w:rPr>
                <w:bCs/>
              </w:rPr>
              <w:t>руб</w:t>
            </w:r>
            <w:proofErr w:type="spellEnd"/>
          </w:p>
          <w:p w:rsidR="002B0630" w:rsidRDefault="002B0630" w:rsidP="005E0CF8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Население</w:t>
            </w:r>
            <w:proofErr w:type="spellEnd"/>
            <w:r>
              <w:rPr>
                <w:bCs/>
              </w:rPr>
              <w:t xml:space="preserve"> -  </w:t>
            </w:r>
            <w:r w:rsidR="00FD52C8">
              <w:rPr>
                <w:bCs/>
                <w:lang w:val="ru-RU"/>
              </w:rPr>
              <w:t>56</w:t>
            </w:r>
            <w:r>
              <w:rPr>
                <w:bCs/>
              </w:rPr>
              <w:t xml:space="preserve"> 000,00</w:t>
            </w:r>
          </w:p>
          <w:p w:rsidR="002B0630" w:rsidRDefault="002B0630" w:rsidP="005E0CF8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Юридические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лица</w:t>
            </w:r>
            <w:proofErr w:type="spellEnd"/>
            <w:r>
              <w:rPr>
                <w:bCs/>
              </w:rPr>
              <w:t xml:space="preserve"> -</w:t>
            </w:r>
            <w:r w:rsidR="00FD52C8">
              <w:rPr>
                <w:bCs/>
                <w:lang w:val="ru-RU"/>
              </w:rPr>
              <w:t>35</w:t>
            </w:r>
            <w:r>
              <w:rPr>
                <w:bCs/>
              </w:rPr>
              <w:t xml:space="preserve"> 000,00</w:t>
            </w:r>
          </w:p>
          <w:p w:rsidR="002B0630" w:rsidRDefault="002B0630" w:rsidP="005E0CF8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Средства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бюджета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реализацию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мероприятий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обращениям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поступающим</w:t>
            </w:r>
            <w:proofErr w:type="spellEnd"/>
            <w:r>
              <w:rPr>
                <w:bCs/>
              </w:rPr>
              <w:t xml:space="preserve"> к </w:t>
            </w:r>
            <w:proofErr w:type="spellStart"/>
            <w:r>
              <w:rPr>
                <w:bCs/>
              </w:rPr>
              <w:t>депутатам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законодательного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Собрания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Тверской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области</w:t>
            </w:r>
            <w:proofErr w:type="spellEnd"/>
            <w:r>
              <w:rPr>
                <w:bCs/>
              </w:rPr>
              <w:t xml:space="preserve"> - 10 000,00</w:t>
            </w:r>
          </w:p>
          <w:p w:rsidR="002B0630" w:rsidRPr="00764A05" w:rsidRDefault="002B0630" w:rsidP="00DA2C1E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Субсидия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бюджета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Тверской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реализацию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программ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поддержке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местных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инициатив</w:t>
            </w:r>
            <w:proofErr w:type="spellEnd"/>
            <w:r>
              <w:rPr>
                <w:bCs/>
              </w:rPr>
              <w:t xml:space="preserve"> -  </w:t>
            </w:r>
            <w:r w:rsidR="00DA2C1E">
              <w:rPr>
                <w:bCs/>
                <w:lang w:val="ru-RU"/>
              </w:rPr>
              <w:t>121002</w:t>
            </w:r>
            <w:bookmarkStart w:id="0" w:name="_GoBack"/>
            <w:bookmarkEnd w:id="0"/>
            <w:r>
              <w:rPr>
                <w:bCs/>
              </w:rPr>
              <w:t>,00</w:t>
            </w:r>
          </w:p>
        </w:tc>
      </w:tr>
      <w:tr w:rsidR="002B0630" w:rsidRPr="00764A05" w:rsidTr="005E0CF8">
        <w:trPr>
          <w:trHeight w:val="70"/>
        </w:trPr>
        <w:tc>
          <w:tcPr>
            <w:tcW w:w="1608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jc w:val="center"/>
              <w:rPr>
                <w:bCs/>
              </w:rPr>
            </w:pPr>
            <w:proofErr w:type="spellStart"/>
            <w:r>
              <w:t>Система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  <w:proofErr w:type="spellStart"/>
            <w:r>
              <w:t>контроля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исполнением</w:t>
            </w:r>
            <w:proofErr w:type="spellEnd"/>
            <w:r>
              <w:t xml:space="preserve"> </w:t>
            </w:r>
            <w:proofErr w:type="spellStart"/>
            <w:r>
              <w:t>Программы</w:t>
            </w:r>
            <w:proofErr w:type="spellEnd"/>
          </w:p>
        </w:tc>
        <w:tc>
          <w:tcPr>
            <w:tcW w:w="3392" w:type="pct"/>
            <w:tcMar>
              <w:left w:w="57" w:type="dxa"/>
              <w:right w:w="57" w:type="dxa"/>
            </w:tcMar>
          </w:tcPr>
          <w:p w:rsidR="002B0630" w:rsidRPr="00764A05" w:rsidRDefault="002B0630" w:rsidP="005E0CF8">
            <w:pPr>
              <w:pBdr>
                <w:bottom w:val="single" w:sz="12" w:space="1" w:color="auto"/>
              </w:pBdr>
            </w:pPr>
            <w:proofErr w:type="spellStart"/>
            <w:r w:rsidRPr="00764A05">
              <w:t>Администрация</w:t>
            </w:r>
            <w:proofErr w:type="spellEnd"/>
            <w:r w:rsidRPr="00764A05">
              <w:t xml:space="preserve"> МО </w:t>
            </w:r>
            <w:proofErr w:type="spellStart"/>
            <w:r w:rsidRPr="00764A05">
              <w:t>как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координатор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Программы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осуществляет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общее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руководство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реализацией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Программы</w:t>
            </w:r>
            <w:proofErr w:type="spellEnd"/>
            <w:r w:rsidRPr="00764A05">
              <w:t xml:space="preserve">, </w:t>
            </w:r>
            <w:proofErr w:type="spellStart"/>
            <w:r w:rsidRPr="00764A05">
              <w:t>управляет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выделенными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на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ее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реализацию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средствами</w:t>
            </w:r>
            <w:proofErr w:type="spellEnd"/>
            <w:r w:rsidRPr="00764A05">
              <w:t xml:space="preserve">, </w:t>
            </w:r>
            <w:proofErr w:type="spellStart"/>
            <w:r w:rsidRPr="00764A05">
              <w:t>руководит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исполнителями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Программы</w:t>
            </w:r>
            <w:proofErr w:type="spellEnd"/>
            <w:r w:rsidRPr="00764A05">
              <w:t xml:space="preserve"> и </w:t>
            </w:r>
            <w:proofErr w:type="spellStart"/>
            <w:r w:rsidRPr="00764A05">
              <w:t>контролирует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выполнение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ими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программных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мероприятий</w:t>
            </w:r>
            <w:proofErr w:type="spellEnd"/>
            <w:r w:rsidRPr="00764A05">
              <w:t xml:space="preserve">. </w:t>
            </w:r>
          </w:p>
          <w:p w:rsidR="002B0630" w:rsidRPr="00764A05" w:rsidRDefault="002B0630" w:rsidP="005E0CF8">
            <w:proofErr w:type="spellStart"/>
            <w:r w:rsidRPr="00764A05">
              <w:t>Администрация</w:t>
            </w:r>
            <w:proofErr w:type="spellEnd"/>
            <w:r w:rsidRPr="00764A05">
              <w:t xml:space="preserve"> МО </w:t>
            </w:r>
            <w:proofErr w:type="spellStart"/>
            <w:r w:rsidRPr="00764A05">
              <w:t>направляет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Совету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депутатов</w:t>
            </w:r>
            <w:proofErr w:type="spellEnd"/>
            <w:r w:rsidRPr="00764A05">
              <w:t xml:space="preserve"> МО</w:t>
            </w:r>
          </w:p>
          <w:p w:rsidR="002B0630" w:rsidRPr="00764A05" w:rsidRDefault="002B0630" w:rsidP="005E0CF8">
            <w:r w:rsidRPr="00764A05">
              <w:t xml:space="preserve"> </w:t>
            </w:r>
            <w:proofErr w:type="spellStart"/>
            <w:r w:rsidRPr="00764A05">
              <w:t>отчет</w:t>
            </w:r>
            <w:proofErr w:type="spellEnd"/>
            <w:r w:rsidRPr="00764A05">
              <w:t xml:space="preserve"> о </w:t>
            </w:r>
            <w:proofErr w:type="spellStart"/>
            <w:r w:rsidRPr="00764A05">
              <w:t>выполнении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программы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совместно</w:t>
            </w:r>
            <w:proofErr w:type="spellEnd"/>
            <w:r w:rsidRPr="00764A05">
              <w:t xml:space="preserve"> с </w:t>
            </w:r>
            <w:proofErr w:type="spellStart"/>
            <w:r w:rsidRPr="00764A05">
              <w:t>отчетом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об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исполнении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бюджета</w:t>
            </w:r>
            <w:proofErr w:type="spellEnd"/>
            <w:r w:rsidRPr="00764A05">
              <w:t xml:space="preserve"> МО </w:t>
            </w:r>
            <w:proofErr w:type="spellStart"/>
            <w:r w:rsidRPr="00764A05">
              <w:t>на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соответствующий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финансовый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год</w:t>
            </w:r>
            <w:proofErr w:type="spellEnd"/>
            <w:r w:rsidRPr="00764A05">
              <w:t>.</w:t>
            </w:r>
          </w:p>
          <w:p w:rsidR="002B0630" w:rsidRPr="00764A05" w:rsidRDefault="002B0630" w:rsidP="005E0CF8">
            <w:proofErr w:type="spellStart"/>
            <w:r w:rsidRPr="00764A05">
              <w:t>Администрация</w:t>
            </w:r>
            <w:proofErr w:type="spellEnd"/>
            <w:r w:rsidRPr="00764A05">
              <w:t xml:space="preserve"> МО</w:t>
            </w:r>
            <w:r>
              <w:t xml:space="preserve"> </w:t>
            </w:r>
            <w:proofErr w:type="spellStart"/>
            <w:r w:rsidRPr="00764A05">
              <w:t>контролирует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целевое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использование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денежных</w:t>
            </w:r>
            <w:proofErr w:type="spellEnd"/>
            <w:r w:rsidRPr="00764A05">
              <w:t xml:space="preserve"> </w:t>
            </w:r>
            <w:proofErr w:type="spellStart"/>
            <w:r w:rsidRPr="00764A05">
              <w:t>средств</w:t>
            </w:r>
            <w:proofErr w:type="spellEnd"/>
            <w:r w:rsidRPr="00764A05">
              <w:t xml:space="preserve">. </w:t>
            </w:r>
          </w:p>
        </w:tc>
      </w:tr>
    </w:tbl>
    <w:p w:rsidR="002B0630" w:rsidRDefault="002B0630" w:rsidP="002B0630">
      <w:pPr>
        <w:ind w:firstLine="360"/>
        <w:jc w:val="both"/>
        <w:rPr>
          <w:b/>
          <w:bCs/>
          <w:sz w:val="28"/>
          <w:szCs w:val="28"/>
        </w:rPr>
      </w:pPr>
    </w:p>
    <w:p w:rsidR="002B0630" w:rsidRDefault="002B0630" w:rsidP="002B0630">
      <w:pPr>
        <w:ind w:firstLine="360"/>
        <w:jc w:val="both"/>
        <w:rPr>
          <w:b/>
          <w:bCs/>
          <w:sz w:val="28"/>
          <w:szCs w:val="28"/>
        </w:rPr>
      </w:pPr>
    </w:p>
    <w:p w:rsidR="002B0630" w:rsidRDefault="002B0630" w:rsidP="002B0630">
      <w:pPr>
        <w:ind w:firstLine="360"/>
        <w:jc w:val="both"/>
        <w:rPr>
          <w:b/>
          <w:bCs/>
          <w:sz w:val="28"/>
          <w:szCs w:val="28"/>
        </w:rPr>
      </w:pPr>
    </w:p>
    <w:p w:rsidR="002B0630" w:rsidRDefault="002B0630" w:rsidP="002B0630">
      <w:pPr>
        <w:widowControl/>
        <w:numPr>
          <w:ilvl w:val="0"/>
          <w:numId w:val="4"/>
        </w:numPr>
        <w:suppressAutoHyphens w:val="0"/>
        <w:autoSpaceDN/>
        <w:jc w:val="both"/>
        <w:textAlignment w:val="auto"/>
        <w:rPr>
          <w:b/>
          <w:bCs/>
          <w:sz w:val="28"/>
          <w:szCs w:val="28"/>
        </w:rPr>
      </w:pPr>
      <w:proofErr w:type="spellStart"/>
      <w:r w:rsidRPr="009F4500">
        <w:rPr>
          <w:b/>
          <w:bCs/>
          <w:sz w:val="28"/>
          <w:szCs w:val="28"/>
        </w:rPr>
        <w:t>Содержание</w:t>
      </w:r>
      <w:proofErr w:type="spellEnd"/>
      <w:r w:rsidRPr="009F4500">
        <w:rPr>
          <w:b/>
          <w:bCs/>
          <w:sz w:val="28"/>
          <w:szCs w:val="28"/>
        </w:rPr>
        <w:t xml:space="preserve"> </w:t>
      </w:r>
      <w:proofErr w:type="spellStart"/>
      <w:r w:rsidRPr="009F4500">
        <w:rPr>
          <w:b/>
          <w:bCs/>
          <w:sz w:val="28"/>
          <w:szCs w:val="28"/>
        </w:rPr>
        <w:t>проблемы</w:t>
      </w:r>
      <w:proofErr w:type="spellEnd"/>
      <w:r w:rsidRPr="009F4500">
        <w:rPr>
          <w:b/>
          <w:bCs/>
          <w:sz w:val="28"/>
          <w:szCs w:val="28"/>
        </w:rPr>
        <w:t xml:space="preserve"> и </w:t>
      </w:r>
      <w:proofErr w:type="spellStart"/>
      <w:r w:rsidRPr="009F4500">
        <w:rPr>
          <w:b/>
          <w:bCs/>
          <w:sz w:val="28"/>
          <w:szCs w:val="28"/>
        </w:rPr>
        <w:t>необходимость</w:t>
      </w:r>
      <w:proofErr w:type="spellEnd"/>
      <w:r w:rsidRPr="009F4500">
        <w:rPr>
          <w:b/>
          <w:bCs/>
          <w:sz w:val="28"/>
          <w:szCs w:val="28"/>
        </w:rPr>
        <w:t xml:space="preserve"> </w:t>
      </w:r>
      <w:proofErr w:type="spellStart"/>
      <w:r w:rsidRPr="009F4500">
        <w:rPr>
          <w:b/>
          <w:bCs/>
          <w:sz w:val="28"/>
          <w:szCs w:val="28"/>
        </w:rPr>
        <w:t>ее</w:t>
      </w:r>
      <w:proofErr w:type="spellEnd"/>
      <w:r w:rsidRPr="009F4500">
        <w:rPr>
          <w:b/>
          <w:bCs/>
          <w:sz w:val="28"/>
          <w:szCs w:val="28"/>
        </w:rPr>
        <w:t xml:space="preserve"> </w:t>
      </w:r>
      <w:proofErr w:type="spellStart"/>
      <w:r w:rsidRPr="009F4500">
        <w:rPr>
          <w:b/>
          <w:bCs/>
          <w:sz w:val="28"/>
          <w:szCs w:val="28"/>
        </w:rPr>
        <w:t>решения</w:t>
      </w:r>
      <w:proofErr w:type="spellEnd"/>
      <w:r w:rsidRPr="009F4500">
        <w:rPr>
          <w:b/>
          <w:bCs/>
          <w:sz w:val="28"/>
          <w:szCs w:val="28"/>
        </w:rPr>
        <w:t xml:space="preserve"> </w:t>
      </w:r>
      <w:proofErr w:type="spellStart"/>
      <w:r w:rsidRPr="009F4500">
        <w:rPr>
          <w:b/>
          <w:bCs/>
          <w:sz w:val="28"/>
          <w:szCs w:val="28"/>
        </w:rPr>
        <w:t>программными</w:t>
      </w:r>
      <w:proofErr w:type="spellEnd"/>
      <w:r w:rsidRPr="009F4500">
        <w:rPr>
          <w:b/>
          <w:bCs/>
          <w:sz w:val="28"/>
          <w:szCs w:val="28"/>
        </w:rPr>
        <w:t xml:space="preserve"> </w:t>
      </w:r>
      <w:proofErr w:type="spellStart"/>
      <w:r w:rsidRPr="009F4500">
        <w:rPr>
          <w:b/>
          <w:bCs/>
          <w:sz w:val="28"/>
          <w:szCs w:val="28"/>
        </w:rPr>
        <w:t>методами</w:t>
      </w:r>
      <w:proofErr w:type="spellEnd"/>
      <w:r w:rsidRPr="00ED14B9">
        <w:rPr>
          <w:b/>
          <w:bCs/>
          <w:sz w:val="28"/>
          <w:szCs w:val="28"/>
        </w:rPr>
        <w:t>.</w:t>
      </w:r>
    </w:p>
    <w:p w:rsidR="002B0630" w:rsidRPr="00ED14B9" w:rsidRDefault="002B0630" w:rsidP="002B0630">
      <w:pPr>
        <w:ind w:left="360"/>
        <w:jc w:val="both"/>
        <w:rPr>
          <w:b/>
          <w:bCs/>
          <w:sz w:val="28"/>
          <w:szCs w:val="28"/>
        </w:rPr>
      </w:pPr>
    </w:p>
    <w:p w:rsidR="002B0630" w:rsidRDefault="002B0630" w:rsidP="002B063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Водоснабжение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является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социально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значимой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задачей</w:t>
      </w:r>
      <w:proofErr w:type="spellEnd"/>
      <w:r>
        <w:rPr>
          <w:sz w:val="28"/>
          <w:szCs w:val="28"/>
        </w:rPr>
        <w:t>.</w:t>
      </w:r>
    </w:p>
    <w:p w:rsidR="002B0630" w:rsidRDefault="002B0630" w:rsidP="002B063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сельское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поселение</w:t>
      </w:r>
      <w:proofErr w:type="spellEnd"/>
      <w:r>
        <w:rPr>
          <w:sz w:val="28"/>
          <w:szCs w:val="28"/>
        </w:rPr>
        <w:t xml:space="preserve"> в 6</w:t>
      </w:r>
      <w:r w:rsidR="0055348D"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расположено</w:t>
      </w:r>
      <w:proofErr w:type="spellEnd"/>
      <w:r>
        <w:rPr>
          <w:sz w:val="28"/>
          <w:szCs w:val="28"/>
        </w:rPr>
        <w:t xml:space="preserve"> </w:t>
      </w:r>
      <w:r w:rsidRPr="00E46875">
        <w:rPr>
          <w:sz w:val="28"/>
          <w:szCs w:val="28"/>
        </w:rPr>
        <w:t>16</w:t>
      </w:r>
      <w:r w:rsidR="00E46875" w:rsidRPr="00E46875"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колодц</w:t>
      </w:r>
      <w:proofErr w:type="spellEnd"/>
      <w:r w:rsidR="00E46875">
        <w:rPr>
          <w:sz w:val="28"/>
          <w:szCs w:val="28"/>
          <w:lang w:val="ru-RU"/>
        </w:rPr>
        <w:t>ев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Колодцы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размещены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равномерно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Наиболее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остро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вопрос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строительству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колодцев</w:t>
      </w:r>
      <w:proofErr w:type="spellEnd"/>
      <w:r>
        <w:rPr>
          <w:sz w:val="28"/>
          <w:szCs w:val="28"/>
        </w:rPr>
        <w:t xml:space="preserve">: в д. </w:t>
      </w:r>
      <w:r w:rsidR="0055348D">
        <w:rPr>
          <w:sz w:val="28"/>
          <w:szCs w:val="28"/>
          <w:lang w:val="ru-RU"/>
        </w:rPr>
        <w:t>Васильки</w:t>
      </w:r>
      <w:r>
        <w:rPr>
          <w:sz w:val="28"/>
          <w:szCs w:val="28"/>
        </w:rPr>
        <w:t>.</w:t>
      </w:r>
    </w:p>
    <w:p w:rsidR="002B0630" w:rsidRPr="00A544B0" w:rsidRDefault="002B0630" w:rsidP="002B0630">
      <w:pPr>
        <w:ind w:firstLine="709"/>
        <w:jc w:val="both"/>
        <w:rPr>
          <w:sz w:val="28"/>
          <w:szCs w:val="28"/>
        </w:rPr>
      </w:pPr>
    </w:p>
    <w:p w:rsidR="002B0630" w:rsidRDefault="002B0630" w:rsidP="0055348D">
      <w:pPr>
        <w:jc w:val="both"/>
        <w:rPr>
          <w:sz w:val="28"/>
          <w:szCs w:val="28"/>
        </w:rPr>
      </w:pPr>
      <w:proofErr w:type="spellStart"/>
      <w:r w:rsidRPr="00B83504">
        <w:rPr>
          <w:sz w:val="28"/>
          <w:szCs w:val="28"/>
        </w:rPr>
        <w:t>Формирование</w:t>
      </w:r>
      <w:proofErr w:type="spellEnd"/>
      <w:r w:rsidRPr="00B8350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B83504">
        <w:rPr>
          <w:sz w:val="28"/>
          <w:szCs w:val="28"/>
        </w:rPr>
        <w:t>рограммы</w:t>
      </w:r>
      <w:proofErr w:type="spellEnd"/>
      <w:r w:rsidRPr="00B83504">
        <w:rPr>
          <w:sz w:val="28"/>
          <w:szCs w:val="28"/>
        </w:rPr>
        <w:t xml:space="preserve"> </w:t>
      </w:r>
      <w:r w:rsidRPr="000905C4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Строительство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колодцев</w:t>
      </w:r>
      <w:proofErr w:type="spellEnd"/>
      <w:r>
        <w:rPr>
          <w:sz w:val="28"/>
          <w:szCs w:val="28"/>
        </w:rPr>
        <w:t xml:space="preserve"> в д.</w:t>
      </w:r>
      <w:r w:rsidR="0055348D">
        <w:rPr>
          <w:sz w:val="28"/>
          <w:szCs w:val="28"/>
          <w:lang w:val="ru-RU"/>
        </w:rPr>
        <w:t>Васильки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Лихачевского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сельского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поселения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Краснохолмского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района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Тверской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области</w:t>
      </w:r>
      <w:proofErr w:type="spellEnd"/>
      <w:r w:rsidRPr="000905C4">
        <w:rPr>
          <w:sz w:val="28"/>
          <w:szCs w:val="28"/>
        </w:rPr>
        <w:t xml:space="preserve">» </w:t>
      </w:r>
      <w:proofErr w:type="spellStart"/>
      <w:r w:rsidRPr="00B83504">
        <w:rPr>
          <w:sz w:val="28"/>
          <w:szCs w:val="28"/>
        </w:rPr>
        <w:t>обусловлено</w:t>
      </w:r>
      <w:proofErr w:type="spellEnd"/>
      <w:r w:rsidRPr="00B83504">
        <w:rPr>
          <w:sz w:val="28"/>
          <w:szCs w:val="28"/>
        </w:rPr>
        <w:t xml:space="preserve"> </w:t>
      </w:r>
      <w:proofErr w:type="spellStart"/>
      <w:r w:rsidRPr="00B83504">
        <w:rPr>
          <w:sz w:val="28"/>
          <w:szCs w:val="28"/>
        </w:rPr>
        <w:t>рядом</w:t>
      </w:r>
      <w:proofErr w:type="spellEnd"/>
      <w:r w:rsidRPr="00B83504">
        <w:rPr>
          <w:sz w:val="28"/>
          <w:szCs w:val="28"/>
        </w:rPr>
        <w:t xml:space="preserve"> </w:t>
      </w:r>
      <w:proofErr w:type="spellStart"/>
      <w:r w:rsidRPr="00B83504">
        <w:rPr>
          <w:sz w:val="28"/>
          <w:szCs w:val="28"/>
        </w:rPr>
        <w:t>причин</w:t>
      </w:r>
      <w:proofErr w:type="spellEnd"/>
      <w:r w:rsidRPr="00B83504">
        <w:rPr>
          <w:sz w:val="28"/>
          <w:szCs w:val="28"/>
        </w:rPr>
        <w:t xml:space="preserve">, </w:t>
      </w:r>
      <w:proofErr w:type="spellStart"/>
      <w:r w:rsidRPr="00B83504">
        <w:rPr>
          <w:sz w:val="28"/>
          <w:szCs w:val="28"/>
        </w:rPr>
        <w:t>основной</w:t>
      </w:r>
      <w:proofErr w:type="spellEnd"/>
      <w:r w:rsidRPr="00B83504">
        <w:rPr>
          <w:sz w:val="28"/>
          <w:szCs w:val="28"/>
        </w:rPr>
        <w:t xml:space="preserve"> </w:t>
      </w:r>
      <w:proofErr w:type="spellStart"/>
      <w:r w:rsidRPr="00B83504">
        <w:rPr>
          <w:sz w:val="28"/>
          <w:szCs w:val="28"/>
        </w:rPr>
        <w:t>из</w:t>
      </w:r>
      <w:proofErr w:type="spellEnd"/>
      <w:r w:rsidRPr="00B83504">
        <w:rPr>
          <w:sz w:val="28"/>
          <w:szCs w:val="28"/>
        </w:rPr>
        <w:t xml:space="preserve"> </w:t>
      </w:r>
      <w:proofErr w:type="spellStart"/>
      <w:r w:rsidRPr="00B83504">
        <w:rPr>
          <w:sz w:val="28"/>
          <w:szCs w:val="28"/>
        </w:rPr>
        <w:t>которых</w:t>
      </w:r>
      <w:proofErr w:type="spellEnd"/>
      <w:r w:rsidRPr="00B83504">
        <w:rPr>
          <w:sz w:val="28"/>
          <w:szCs w:val="28"/>
        </w:rPr>
        <w:t xml:space="preserve"> </w:t>
      </w:r>
      <w:proofErr w:type="spellStart"/>
      <w:r w:rsidRPr="00B83504">
        <w:rPr>
          <w:sz w:val="28"/>
          <w:szCs w:val="28"/>
        </w:rPr>
        <w:t>является</w:t>
      </w:r>
      <w:proofErr w:type="spellEnd"/>
      <w:r w:rsidRPr="00B8350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обеспечение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водой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Новые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колодцы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будут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размещены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населенным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пунктам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учетом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проживающего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возможность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более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удобного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пользования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источниками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водоснабжения</w:t>
      </w:r>
      <w:proofErr w:type="spellEnd"/>
      <w:r>
        <w:rPr>
          <w:sz w:val="28"/>
          <w:szCs w:val="28"/>
        </w:rPr>
        <w:t>.</w:t>
      </w:r>
    </w:p>
    <w:p w:rsidR="002B0630" w:rsidRPr="000905C4" w:rsidRDefault="002B0630" w:rsidP="002B0630">
      <w:pPr>
        <w:jc w:val="both"/>
        <w:rPr>
          <w:sz w:val="28"/>
          <w:szCs w:val="28"/>
        </w:rPr>
      </w:pPr>
      <w:r w:rsidRPr="00EF6F78">
        <w:rPr>
          <w:sz w:val="28"/>
          <w:szCs w:val="28"/>
        </w:rPr>
        <w:t xml:space="preserve">   </w:t>
      </w:r>
      <w:r w:rsidRPr="00EF6F78">
        <w:rPr>
          <w:sz w:val="28"/>
          <w:szCs w:val="28"/>
        </w:rPr>
        <w:tab/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целях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надлежащего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обеспечения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разработана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программа</w:t>
      </w:r>
      <w:proofErr w:type="spellEnd"/>
      <w:r>
        <w:rPr>
          <w:sz w:val="28"/>
          <w:szCs w:val="28"/>
        </w:rPr>
        <w:t xml:space="preserve"> </w:t>
      </w:r>
      <w:r w:rsidRPr="000905C4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Строительство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колодцев</w:t>
      </w:r>
      <w:proofErr w:type="spellEnd"/>
      <w:r>
        <w:rPr>
          <w:sz w:val="28"/>
          <w:szCs w:val="28"/>
        </w:rPr>
        <w:t xml:space="preserve"> в д.</w:t>
      </w:r>
      <w:r w:rsidR="0055348D">
        <w:rPr>
          <w:sz w:val="28"/>
          <w:szCs w:val="28"/>
          <w:lang w:val="ru-RU"/>
        </w:rPr>
        <w:t>Васильки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Лихачевского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сельского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поселения</w:t>
      </w:r>
      <w:proofErr w:type="spellEnd"/>
      <w:r w:rsidRPr="000905C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Краснохолмского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905C4">
        <w:rPr>
          <w:sz w:val="28"/>
          <w:szCs w:val="28"/>
        </w:rPr>
        <w:t>района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Тверской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области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Выполнение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позволит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улучшить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обеспечение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водой</w:t>
      </w:r>
      <w:proofErr w:type="spellEnd"/>
      <w:r>
        <w:rPr>
          <w:sz w:val="28"/>
          <w:szCs w:val="28"/>
        </w:rPr>
        <w:t>.</w:t>
      </w:r>
    </w:p>
    <w:p w:rsidR="002B0630" w:rsidRPr="00B83504" w:rsidRDefault="002B0630" w:rsidP="002B0630">
      <w:pPr>
        <w:jc w:val="both"/>
        <w:rPr>
          <w:sz w:val="28"/>
          <w:szCs w:val="28"/>
        </w:rPr>
      </w:pPr>
    </w:p>
    <w:p w:rsidR="002B0630" w:rsidRDefault="002B0630" w:rsidP="002B0630">
      <w:pPr>
        <w:pStyle w:val="a3"/>
        <w:widowControl/>
        <w:numPr>
          <w:ilvl w:val="0"/>
          <w:numId w:val="4"/>
        </w:numPr>
        <w:suppressAutoHyphens w:val="0"/>
        <w:autoSpaceDN/>
        <w:spacing w:after="0"/>
        <w:contextualSpacing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Основные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цели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тактические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задачи</w:t>
      </w:r>
      <w:proofErr w:type="spellEnd"/>
      <w:r w:rsidRPr="001A27F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F785F">
        <w:rPr>
          <w:rFonts w:ascii="Times New Roman" w:hAnsi="Times New Roman"/>
          <w:b/>
          <w:sz w:val="28"/>
          <w:szCs w:val="28"/>
        </w:rPr>
        <w:t>Программы</w:t>
      </w:r>
      <w:proofErr w:type="spellEnd"/>
    </w:p>
    <w:p w:rsidR="0055348D" w:rsidRDefault="0055348D" w:rsidP="0055348D">
      <w:pPr>
        <w:pStyle w:val="a3"/>
        <w:widowControl/>
        <w:suppressAutoHyphens w:val="0"/>
        <w:autoSpaceDN/>
        <w:spacing w:after="0"/>
        <w:contextualSpacing/>
        <w:textAlignment w:val="auto"/>
        <w:rPr>
          <w:rFonts w:ascii="Times New Roman" w:hAnsi="Times New Roman"/>
          <w:b/>
          <w:sz w:val="28"/>
          <w:szCs w:val="28"/>
        </w:rPr>
      </w:pPr>
    </w:p>
    <w:p w:rsidR="002B0630" w:rsidRDefault="002B0630" w:rsidP="002B06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C0A84">
        <w:rPr>
          <w:rFonts w:ascii="Times New Roman" w:hAnsi="Times New Roman"/>
          <w:b/>
          <w:sz w:val="28"/>
          <w:szCs w:val="28"/>
        </w:rPr>
        <w:t>Основные</w:t>
      </w:r>
      <w:proofErr w:type="spellEnd"/>
      <w:r w:rsidRPr="00DC0A8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C0A84">
        <w:rPr>
          <w:rFonts w:ascii="Times New Roman" w:hAnsi="Times New Roman"/>
          <w:b/>
          <w:sz w:val="28"/>
          <w:szCs w:val="28"/>
        </w:rPr>
        <w:t>цели</w:t>
      </w:r>
      <w:proofErr w:type="spellEnd"/>
      <w:r w:rsidRPr="00DC0A8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C0A84">
        <w:rPr>
          <w:rFonts w:ascii="Times New Roman" w:hAnsi="Times New Roman"/>
          <w:b/>
          <w:sz w:val="28"/>
          <w:szCs w:val="28"/>
        </w:rPr>
        <w:t>Программы</w:t>
      </w:r>
      <w:proofErr w:type="spellEnd"/>
      <w:r w:rsidRPr="00DC0A84">
        <w:rPr>
          <w:rFonts w:ascii="Times New Roman" w:hAnsi="Times New Roman"/>
          <w:b/>
          <w:sz w:val="28"/>
          <w:szCs w:val="28"/>
        </w:rPr>
        <w:t>:</w:t>
      </w:r>
    </w:p>
    <w:p w:rsidR="0055348D" w:rsidRPr="00DC0A84" w:rsidRDefault="0055348D" w:rsidP="002B0630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B0630" w:rsidRDefault="002B0630" w:rsidP="002B0630">
      <w:pPr>
        <w:pStyle w:val="a3"/>
        <w:widowControl/>
        <w:numPr>
          <w:ilvl w:val="0"/>
          <w:numId w:val="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Улучшение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обеспечения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источниками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водоснабжения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B0630" w:rsidRPr="00943885" w:rsidRDefault="002B0630" w:rsidP="002B0630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B0630" w:rsidRDefault="002B0630" w:rsidP="002B0630">
      <w:pPr>
        <w:pStyle w:val="a3"/>
        <w:widowControl/>
        <w:numPr>
          <w:ilvl w:val="0"/>
          <w:numId w:val="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Повышение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комфортности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проживания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B0630" w:rsidRPr="00943885" w:rsidRDefault="002B0630" w:rsidP="002B06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0630" w:rsidRDefault="002B0630" w:rsidP="002B0630">
      <w:pPr>
        <w:pStyle w:val="a3"/>
        <w:widowControl/>
        <w:numPr>
          <w:ilvl w:val="0"/>
          <w:numId w:val="5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Привлечение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к </w:t>
      </w:r>
      <w:proofErr w:type="spellStart"/>
      <w:r>
        <w:rPr>
          <w:rFonts w:ascii="Times New Roman" w:hAnsi="Times New Roman"/>
          <w:sz w:val="28"/>
          <w:szCs w:val="28"/>
        </w:rPr>
        <w:t>выполнению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мероприятий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других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заинтересованных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лиц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B0630" w:rsidRPr="00076F9F" w:rsidRDefault="002B0630" w:rsidP="002B0630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2B0630" w:rsidRDefault="002B0630" w:rsidP="0055348D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1D5D06">
        <w:rPr>
          <w:rFonts w:ascii="Times New Roman" w:hAnsi="Times New Roman"/>
          <w:b/>
          <w:bCs/>
          <w:sz w:val="28"/>
          <w:szCs w:val="28"/>
        </w:rPr>
        <w:t>Срок</w:t>
      </w:r>
      <w:proofErr w:type="spellEnd"/>
      <w:r w:rsidRPr="001D5D0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1D5D06">
        <w:rPr>
          <w:rFonts w:ascii="Times New Roman" w:hAnsi="Times New Roman"/>
          <w:b/>
          <w:bCs/>
          <w:sz w:val="28"/>
          <w:szCs w:val="28"/>
        </w:rPr>
        <w:t>реализации</w:t>
      </w:r>
      <w:proofErr w:type="spellEnd"/>
      <w:r w:rsidRPr="001D5D0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1D5D06">
        <w:rPr>
          <w:rFonts w:ascii="Times New Roman" w:hAnsi="Times New Roman"/>
          <w:b/>
          <w:bCs/>
          <w:sz w:val="28"/>
          <w:szCs w:val="28"/>
        </w:rPr>
        <w:t>Программы</w:t>
      </w:r>
      <w:proofErr w:type="spellEnd"/>
    </w:p>
    <w:p w:rsidR="0055348D" w:rsidRPr="001D5D06" w:rsidRDefault="0055348D" w:rsidP="0055348D">
      <w:pPr>
        <w:pStyle w:val="a3"/>
        <w:spacing w:after="0" w:line="240" w:lineRule="auto"/>
        <w:ind w:left="1069"/>
        <w:rPr>
          <w:rFonts w:ascii="Times New Roman" w:hAnsi="Times New Roman"/>
          <w:b/>
          <w:bCs/>
          <w:sz w:val="28"/>
          <w:szCs w:val="28"/>
        </w:rPr>
      </w:pPr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Программа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реализуется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31 </w:t>
      </w:r>
      <w:proofErr w:type="spellStart"/>
      <w:r>
        <w:rPr>
          <w:rFonts w:ascii="Times New Roman" w:hAnsi="Times New Roman"/>
          <w:bCs/>
          <w:sz w:val="28"/>
          <w:szCs w:val="28"/>
        </w:rPr>
        <w:t>августа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201</w:t>
      </w:r>
      <w:r w:rsidR="0055348D">
        <w:rPr>
          <w:rFonts w:ascii="Times New Roman" w:hAnsi="Times New Roman"/>
          <w:bCs/>
          <w:sz w:val="28"/>
          <w:szCs w:val="28"/>
          <w:lang w:val="ru-RU"/>
        </w:rPr>
        <w:t>9</w:t>
      </w:r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года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>.</w:t>
      </w:r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B0630" w:rsidRDefault="002B0630" w:rsidP="0055348D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Общий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</w:t>
      </w:r>
      <w:r w:rsidRPr="001D5D06">
        <w:rPr>
          <w:rFonts w:ascii="Times New Roman" w:hAnsi="Times New Roman"/>
          <w:b/>
          <w:sz w:val="28"/>
          <w:szCs w:val="28"/>
        </w:rPr>
        <w:t>бъем</w:t>
      </w:r>
      <w:proofErr w:type="spellEnd"/>
      <w:r w:rsidRPr="001D5D0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D5D06">
        <w:rPr>
          <w:rFonts w:ascii="Times New Roman" w:hAnsi="Times New Roman"/>
          <w:b/>
          <w:sz w:val="28"/>
          <w:szCs w:val="28"/>
        </w:rPr>
        <w:t>ресурсов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необходимых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для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Программы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его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обоснование</w:t>
      </w:r>
      <w:proofErr w:type="spellEnd"/>
    </w:p>
    <w:p w:rsidR="0055348D" w:rsidRPr="001D5D06" w:rsidRDefault="0055348D" w:rsidP="0055348D">
      <w:pPr>
        <w:pStyle w:val="a3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</w:p>
    <w:p w:rsidR="002B0630" w:rsidRPr="00E7296A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Финансирование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мероприятий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Программы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осуществл</w:t>
      </w:r>
      <w:r>
        <w:rPr>
          <w:rFonts w:ascii="Times New Roman" w:hAnsi="Times New Roman"/>
          <w:bCs/>
          <w:sz w:val="28"/>
          <w:szCs w:val="28"/>
        </w:rPr>
        <w:t>яется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счет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средств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муниципального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бюджета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безвозмездного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поступления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физических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лиц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Cs/>
          <w:sz w:val="28"/>
          <w:szCs w:val="28"/>
        </w:rPr>
        <w:t>жителей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bCs/>
          <w:sz w:val="28"/>
          <w:szCs w:val="28"/>
        </w:rPr>
        <w:t>безвозмездных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поступлений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юридических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лиц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bCs/>
          <w:sz w:val="28"/>
          <w:szCs w:val="28"/>
        </w:rPr>
        <w:t>средств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передаваемых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бюджету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муниципального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образования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из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областного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бюджета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Тверской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области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реализацию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мероприятий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обращениям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поступающим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к </w:t>
      </w:r>
      <w:proofErr w:type="spellStart"/>
      <w:r>
        <w:rPr>
          <w:rFonts w:ascii="Times New Roman" w:hAnsi="Times New Roman"/>
          <w:bCs/>
          <w:sz w:val="28"/>
          <w:szCs w:val="28"/>
        </w:rPr>
        <w:t>депутатам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Законодательного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Собрания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Тверской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области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субсидий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бюджету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муниципального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образования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сельское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поселение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из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областного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бюджета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Тверской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области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реализацию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поддержке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местных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инициатив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>.</w:t>
      </w:r>
    </w:p>
    <w:p w:rsidR="002B0630" w:rsidRPr="00E7296A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Calibri"/>
          <w:bCs/>
          <w:sz w:val="28"/>
          <w:szCs w:val="28"/>
        </w:rPr>
      </w:pPr>
      <w:proofErr w:type="spellStart"/>
      <w:r w:rsidRPr="00E7296A">
        <w:rPr>
          <w:rFonts w:ascii="Times New Roman" w:hAnsi="Times New Roman"/>
          <w:bCs/>
          <w:sz w:val="28"/>
          <w:szCs w:val="28"/>
        </w:rPr>
        <w:t>Общий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объем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финансирования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составляет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r w:rsidR="00CB00BD">
        <w:rPr>
          <w:rFonts w:ascii="Times New Roman" w:hAnsi="Times New Roman"/>
          <w:bCs/>
          <w:sz w:val="28"/>
          <w:szCs w:val="28"/>
          <w:lang w:val="ru-RU"/>
        </w:rPr>
        <w:t>360000</w:t>
      </w:r>
      <w:r>
        <w:rPr>
          <w:rFonts w:ascii="Times New Roman" w:hAnsi="Times New Roman"/>
          <w:bCs/>
          <w:sz w:val="28"/>
          <w:szCs w:val="28"/>
        </w:rPr>
        <w:t xml:space="preserve">,00 </w:t>
      </w:r>
      <w:proofErr w:type="spellStart"/>
      <w:r>
        <w:rPr>
          <w:rFonts w:ascii="Times New Roman" w:hAnsi="Times New Roman"/>
          <w:bCs/>
          <w:sz w:val="28"/>
          <w:szCs w:val="28"/>
        </w:rPr>
        <w:t>рублей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 w:cs="Calibri"/>
          <w:bCs/>
          <w:sz w:val="28"/>
          <w:szCs w:val="28"/>
        </w:rPr>
        <w:tab/>
      </w:r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Объем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финансирования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Программы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определен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из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ориентировочных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расчетов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на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проведение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мероприятий</w:t>
      </w:r>
      <w:proofErr w:type="spellEnd"/>
      <w:r w:rsidRPr="00E7296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7296A">
        <w:rPr>
          <w:rFonts w:ascii="Times New Roman" w:hAnsi="Times New Roman"/>
          <w:bCs/>
          <w:sz w:val="28"/>
          <w:szCs w:val="28"/>
        </w:rPr>
        <w:t>заплани</w:t>
      </w:r>
      <w:r>
        <w:rPr>
          <w:rFonts w:ascii="Times New Roman" w:hAnsi="Times New Roman"/>
          <w:bCs/>
          <w:sz w:val="28"/>
          <w:szCs w:val="28"/>
        </w:rPr>
        <w:t>рованных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Cs/>
          <w:sz w:val="28"/>
          <w:szCs w:val="28"/>
        </w:rPr>
        <w:t>рамках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реализации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Программы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2B0630" w:rsidRPr="001E3644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B0630" w:rsidRDefault="002B0630" w:rsidP="002B0630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b/>
          <w:sz w:val="28"/>
          <w:szCs w:val="28"/>
        </w:rPr>
        <w:t>Механизм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Программы</w:t>
      </w:r>
      <w:proofErr w:type="spellEnd"/>
    </w:p>
    <w:p w:rsidR="002B0630" w:rsidRPr="00AA22F9" w:rsidRDefault="002B0630" w:rsidP="002B0630">
      <w:pPr>
        <w:ind w:firstLine="708"/>
        <w:jc w:val="both"/>
        <w:rPr>
          <w:rFonts w:ascii="Times NR Cyr MT" w:hAnsi="Times NR Cyr MT"/>
          <w:sz w:val="28"/>
          <w:szCs w:val="28"/>
        </w:rPr>
      </w:pPr>
      <w:proofErr w:type="spellStart"/>
      <w:r>
        <w:rPr>
          <w:rFonts w:ascii="Times NR Cyr MT" w:hAnsi="Times NR Cyr MT"/>
          <w:sz w:val="28"/>
          <w:szCs w:val="28"/>
        </w:rPr>
        <w:t>Администрация</w:t>
      </w:r>
      <w:proofErr w:type="spellEnd"/>
      <w:r>
        <w:rPr>
          <w:rFonts w:ascii="Times NR Cyr MT" w:hAnsi="Times NR Cyr MT"/>
          <w:sz w:val="28"/>
          <w:szCs w:val="28"/>
        </w:rPr>
        <w:t xml:space="preserve"> </w:t>
      </w:r>
      <w:proofErr w:type="spellStart"/>
      <w:r>
        <w:rPr>
          <w:rFonts w:ascii="Times NR Cyr MT" w:hAnsi="Times NR Cyr MT"/>
          <w:sz w:val="28"/>
          <w:szCs w:val="28"/>
        </w:rPr>
        <w:t>муниципального</w:t>
      </w:r>
      <w:proofErr w:type="spellEnd"/>
      <w:r>
        <w:rPr>
          <w:rFonts w:ascii="Times NR Cyr MT" w:hAnsi="Times NR Cyr MT"/>
          <w:sz w:val="28"/>
          <w:szCs w:val="28"/>
        </w:rPr>
        <w:t xml:space="preserve"> </w:t>
      </w:r>
      <w:proofErr w:type="spellStart"/>
      <w:r>
        <w:rPr>
          <w:rFonts w:ascii="Times NR Cyr MT" w:hAnsi="Times NR Cyr MT"/>
          <w:sz w:val="28"/>
          <w:szCs w:val="28"/>
        </w:rPr>
        <w:t>образования</w:t>
      </w:r>
      <w:proofErr w:type="spellEnd"/>
      <w:r>
        <w:rPr>
          <w:rFonts w:ascii="Times NR Cyr MT" w:hAnsi="Times NR Cyr MT"/>
          <w:sz w:val="28"/>
          <w:szCs w:val="28"/>
        </w:rPr>
        <w:t>,</w:t>
      </w:r>
      <w:r w:rsidRPr="00AA22F9">
        <w:rPr>
          <w:rFonts w:ascii="Times NR Cyr MT" w:hAnsi="Times NR Cyr MT"/>
          <w:sz w:val="28"/>
          <w:szCs w:val="28"/>
        </w:rPr>
        <w:t xml:space="preserve"> </w:t>
      </w:r>
      <w:proofErr w:type="spellStart"/>
      <w:r w:rsidRPr="00AA22F9">
        <w:rPr>
          <w:rFonts w:ascii="Times NR Cyr MT" w:hAnsi="Times NR Cyr MT"/>
          <w:sz w:val="28"/>
          <w:szCs w:val="28"/>
        </w:rPr>
        <w:t>как</w:t>
      </w:r>
      <w:proofErr w:type="spellEnd"/>
      <w:r w:rsidRPr="00AA22F9">
        <w:rPr>
          <w:rFonts w:ascii="Times NR Cyr MT" w:hAnsi="Times NR Cyr MT"/>
          <w:sz w:val="28"/>
          <w:szCs w:val="28"/>
        </w:rPr>
        <w:t xml:space="preserve"> </w:t>
      </w:r>
      <w:proofErr w:type="spellStart"/>
      <w:r>
        <w:rPr>
          <w:rFonts w:ascii="Times NR Cyr MT" w:hAnsi="Times NR Cyr MT"/>
          <w:sz w:val="28"/>
          <w:szCs w:val="28"/>
        </w:rPr>
        <w:t>муниципальный</w:t>
      </w:r>
      <w:proofErr w:type="spellEnd"/>
      <w:r>
        <w:rPr>
          <w:rFonts w:ascii="Times NR Cyr MT" w:hAnsi="Times NR Cyr MT"/>
          <w:sz w:val="28"/>
          <w:szCs w:val="28"/>
        </w:rPr>
        <w:t xml:space="preserve"> </w:t>
      </w:r>
      <w:proofErr w:type="spellStart"/>
      <w:r>
        <w:rPr>
          <w:rFonts w:ascii="Times NR Cyr MT" w:hAnsi="Times NR Cyr MT"/>
          <w:sz w:val="28"/>
          <w:szCs w:val="28"/>
        </w:rPr>
        <w:t>заказчик-координатор</w:t>
      </w:r>
      <w:proofErr w:type="spellEnd"/>
      <w:r>
        <w:rPr>
          <w:rFonts w:ascii="Times NR Cyr MT" w:hAnsi="Times NR Cyr MT"/>
          <w:sz w:val="28"/>
          <w:szCs w:val="28"/>
        </w:rPr>
        <w:t xml:space="preserve"> </w:t>
      </w:r>
      <w:proofErr w:type="spellStart"/>
      <w:r>
        <w:rPr>
          <w:rFonts w:ascii="Times NR Cyr MT" w:hAnsi="Times NR Cyr MT"/>
          <w:sz w:val="28"/>
          <w:szCs w:val="28"/>
        </w:rPr>
        <w:t>программы</w:t>
      </w:r>
      <w:proofErr w:type="spellEnd"/>
      <w:r w:rsidRPr="00AA22F9">
        <w:rPr>
          <w:rFonts w:ascii="Times NR Cyr MT" w:hAnsi="Times NR Cyr MT"/>
          <w:sz w:val="28"/>
          <w:szCs w:val="28"/>
        </w:rPr>
        <w:t xml:space="preserve">, </w:t>
      </w:r>
      <w:proofErr w:type="spellStart"/>
      <w:r w:rsidRPr="00AA22F9">
        <w:rPr>
          <w:rFonts w:ascii="Times NR Cyr MT" w:hAnsi="Times NR Cyr MT"/>
          <w:sz w:val="28"/>
          <w:szCs w:val="28"/>
        </w:rPr>
        <w:t>осуществляет</w:t>
      </w:r>
      <w:proofErr w:type="spellEnd"/>
      <w:r w:rsidRPr="00AA22F9">
        <w:rPr>
          <w:rFonts w:ascii="Times NR Cyr MT" w:hAnsi="Times NR Cyr MT"/>
          <w:sz w:val="28"/>
          <w:szCs w:val="28"/>
        </w:rPr>
        <w:t xml:space="preserve"> </w:t>
      </w:r>
      <w:proofErr w:type="spellStart"/>
      <w:r w:rsidRPr="00AA22F9">
        <w:rPr>
          <w:rFonts w:ascii="Times NR Cyr MT" w:hAnsi="Times NR Cyr MT"/>
          <w:sz w:val="28"/>
          <w:szCs w:val="28"/>
        </w:rPr>
        <w:t>управление</w:t>
      </w:r>
      <w:proofErr w:type="spellEnd"/>
      <w:r w:rsidRPr="00AA22F9">
        <w:rPr>
          <w:rFonts w:ascii="Times NR Cyr MT" w:hAnsi="Times NR Cyr MT"/>
          <w:sz w:val="28"/>
          <w:szCs w:val="28"/>
        </w:rPr>
        <w:t xml:space="preserve"> </w:t>
      </w:r>
      <w:proofErr w:type="spellStart"/>
      <w:r w:rsidRPr="00AA22F9">
        <w:rPr>
          <w:rFonts w:ascii="Times NR Cyr MT" w:hAnsi="Times NR Cyr MT"/>
          <w:sz w:val="28"/>
          <w:szCs w:val="28"/>
        </w:rPr>
        <w:t>реализацией</w:t>
      </w:r>
      <w:proofErr w:type="spellEnd"/>
      <w:r w:rsidRPr="00AA22F9">
        <w:rPr>
          <w:rFonts w:ascii="Times NR Cyr MT" w:hAnsi="Times NR Cyr MT"/>
          <w:sz w:val="28"/>
          <w:szCs w:val="28"/>
        </w:rPr>
        <w:t xml:space="preserve"> </w:t>
      </w:r>
      <w:proofErr w:type="spellStart"/>
      <w:r>
        <w:rPr>
          <w:rFonts w:ascii="Times NR Cyr MT" w:hAnsi="Times NR Cyr MT"/>
          <w:sz w:val="28"/>
          <w:szCs w:val="28"/>
        </w:rPr>
        <w:t>целевой</w:t>
      </w:r>
      <w:proofErr w:type="spellEnd"/>
      <w:r>
        <w:rPr>
          <w:rFonts w:ascii="Times NR Cyr MT" w:hAnsi="Times NR Cyr MT"/>
          <w:sz w:val="28"/>
          <w:szCs w:val="28"/>
        </w:rPr>
        <w:t xml:space="preserve"> </w:t>
      </w:r>
      <w:proofErr w:type="spellStart"/>
      <w:r>
        <w:rPr>
          <w:rFonts w:ascii="Times NR Cyr MT" w:hAnsi="Times NR Cyr MT"/>
          <w:sz w:val="28"/>
          <w:szCs w:val="28"/>
        </w:rPr>
        <w:t>программы</w:t>
      </w:r>
      <w:proofErr w:type="spellEnd"/>
      <w:r>
        <w:rPr>
          <w:rFonts w:ascii="Times NR Cyr MT" w:hAnsi="Times NR Cyr MT"/>
          <w:sz w:val="28"/>
          <w:szCs w:val="28"/>
        </w:rPr>
        <w:t>.</w:t>
      </w:r>
    </w:p>
    <w:p w:rsidR="002B0630" w:rsidRDefault="002B0630" w:rsidP="002B0630">
      <w:pPr>
        <w:pStyle w:val="a4"/>
        <w:widowControl/>
        <w:spacing w:after="0"/>
        <w:ind w:firstLine="720"/>
        <w:textAlignment w:val="auto"/>
        <w:rPr>
          <w:sz w:val="28"/>
          <w:szCs w:val="28"/>
        </w:rPr>
      </w:pPr>
      <w:proofErr w:type="spellStart"/>
      <w:r w:rsidRPr="00BD0224">
        <w:rPr>
          <w:sz w:val="28"/>
          <w:szCs w:val="28"/>
        </w:rPr>
        <w:t>Управление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Программой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осуществляется</w:t>
      </w:r>
      <w:proofErr w:type="spellEnd"/>
      <w:r w:rsidRPr="00BD0224">
        <w:rPr>
          <w:sz w:val="28"/>
          <w:szCs w:val="28"/>
        </w:rPr>
        <w:t xml:space="preserve"> в </w:t>
      </w:r>
      <w:proofErr w:type="spellStart"/>
      <w:r w:rsidRPr="00BD0224">
        <w:rPr>
          <w:sz w:val="28"/>
          <w:szCs w:val="28"/>
        </w:rPr>
        <w:t>течение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всего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периода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ее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реализации</w:t>
      </w:r>
      <w:proofErr w:type="spellEnd"/>
      <w:r w:rsidRPr="00BD0224">
        <w:rPr>
          <w:sz w:val="28"/>
          <w:szCs w:val="28"/>
        </w:rPr>
        <w:t xml:space="preserve"> и </w:t>
      </w:r>
      <w:proofErr w:type="spellStart"/>
      <w:r w:rsidRPr="00BD0224">
        <w:rPr>
          <w:sz w:val="28"/>
          <w:szCs w:val="28"/>
        </w:rPr>
        <w:t>направлено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на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выполнение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предусмотренных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программных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мероприятий</w:t>
      </w:r>
      <w:proofErr w:type="spellEnd"/>
      <w:r w:rsidRPr="00BD0224">
        <w:rPr>
          <w:sz w:val="28"/>
          <w:szCs w:val="28"/>
        </w:rPr>
        <w:t xml:space="preserve"> и </w:t>
      </w:r>
      <w:proofErr w:type="spellStart"/>
      <w:r w:rsidRPr="00BD0224">
        <w:rPr>
          <w:sz w:val="28"/>
          <w:szCs w:val="28"/>
        </w:rPr>
        <w:t>достижение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плановых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значений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показателей</w:t>
      </w:r>
      <w:proofErr w:type="spellEnd"/>
      <w:r w:rsidRPr="00BD0224">
        <w:rPr>
          <w:sz w:val="28"/>
          <w:szCs w:val="28"/>
        </w:rPr>
        <w:t xml:space="preserve"> </w:t>
      </w:r>
      <w:proofErr w:type="spellStart"/>
      <w:r w:rsidRPr="00BD0224">
        <w:rPr>
          <w:sz w:val="28"/>
          <w:szCs w:val="28"/>
        </w:rPr>
        <w:t>Программы</w:t>
      </w:r>
      <w:proofErr w:type="spellEnd"/>
      <w:r w:rsidRPr="00BD0224">
        <w:rPr>
          <w:sz w:val="28"/>
          <w:szCs w:val="28"/>
        </w:rPr>
        <w:t>.</w:t>
      </w:r>
    </w:p>
    <w:p w:rsidR="002B0630" w:rsidRDefault="002B0630" w:rsidP="002B0630">
      <w:pPr>
        <w:pStyle w:val="a4"/>
        <w:widowControl/>
        <w:spacing w:after="0"/>
        <w:ind w:firstLine="720"/>
        <w:textAlignment w:val="auto"/>
        <w:rPr>
          <w:sz w:val="28"/>
          <w:szCs w:val="28"/>
        </w:rPr>
      </w:pPr>
    </w:p>
    <w:p w:rsidR="002B0630" w:rsidRDefault="002B0630" w:rsidP="002B0630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b/>
          <w:sz w:val="28"/>
          <w:szCs w:val="28"/>
        </w:rPr>
        <w:t>Механизм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мониторинга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реализации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Программы</w:t>
      </w:r>
      <w:proofErr w:type="spellEnd"/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Муниципальный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заказчик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координатор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Программы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организует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работу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исполнителей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мероприятий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Программы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Программы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подготовке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необходимых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материалов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своевременного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правильного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составления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отчетности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Исполнители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Программы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представляют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муниципальному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заказчику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координатору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Программы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полугодовые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отчеты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срок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позднее</w:t>
      </w:r>
      <w:proofErr w:type="spellEnd"/>
      <w:r>
        <w:rPr>
          <w:rFonts w:ascii="Times New Roman" w:hAnsi="Times New Roman"/>
          <w:sz w:val="28"/>
          <w:szCs w:val="28"/>
        </w:rPr>
        <w:t xml:space="preserve"> 05 </w:t>
      </w:r>
      <w:proofErr w:type="spellStart"/>
      <w:r>
        <w:rPr>
          <w:rFonts w:ascii="Times New Roman" w:hAnsi="Times New Roman"/>
          <w:sz w:val="28"/>
          <w:szCs w:val="28"/>
        </w:rPr>
        <w:t>числа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месяца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следующего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отчетным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полугодием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ежегодные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отчеты</w:t>
      </w:r>
      <w:proofErr w:type="spellEnd"/>
      <w:r>
        <w:rPr>
          <w:rFonts w:ascii="Times New Roman" w:hAnsi="Times New Roman"/>
          <w:sz w:val="28"/>
          <w:szCs w:val="28"/>
        </w:rPr>
        <w:t xml:space="preserve"> – в </w:t>
      </w:r>
      <w:proofErr w:type="spellStart"/>
      <w:r>
        <w:rPr>
          <w:rFonts w:ascii="Times New Roman" w:hAnsi="Times New Roman"/>
          <w:sz w:val="28"/>
          <w:szCs w:val="28"/>
        </w:rPr>
        <w:t>срок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позднее</w:t>
      </w:r>
      <w:proofErr w:type="spellEnd"/>
      <w:r>
        <w:rPr>
          <w:rFonts w:ascii="Times New Roman" w:hAnsi="Times New Roman"/>
          <w:sz w:val="28"/>
          <w:szCs w:val="28"/>
        </w:rPr>
        <w:t xml:space="preserve"> 30 </w:t>
      </w:r>
      <w:proofErr w:type="spellStart"/>
      <w:r>
        <w:rPr>
          <w:rFonts w:ascii="Times New Roman" w:hAnsi="Times New Roman"/>
          <w:sz w:val="28"/>
          <w:szCs w:val="28"/>
        </w:rPr>
        <w:t>декабря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года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следующего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отчетным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B0630" w:rsidRPr="00F76EA4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B0630" w:rsidRPr="00454E83" w:rsidRDefault="002B0630" w:rsidP="002B0630">
      <w:pPr>
        <w:autoSpaceDE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proofErr w:type="spellStart"/>
      <w:r>
        <w:rPr>
          <w:b/>
          <w:sz w:val="28"/>
          <w:szCs w:val="28"/>
        </w:rPr>
        <w:t>Ожидаемые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реализации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Программы</w:t>
      </w:r>
      <w:proofErr w:type="spellEnd"/>
      <w:r w:rsidRPr="00454E83">
        <w:rPr>
          <w:b/>
          <w:sz w:val="28"/>
          <w:szCs w:val="28"/>
        </w:rPr>
        <w:t xml:space="preserve">. </w:t>
      </w:r>
    </w:p>
    <w:p w:rsidR="002B0630" w:rsidRDefault="002B0630" w:rsidP="002B0630">
      <w:pPr>
        <w:autoSpaceDE w:val="0"/>
        <w:adjustRightInd w:val="0"/>
        <w:jc w:val="center"/>
        <w:outlineLvl w:val="1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Оценка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эффективности</w:t>
      </w:r>
      <w:proofErr w:type="spellEnd"/>
      <w:r>
        <w:rPr>
          <w:b/>
          <w:sz w:val="28"/>
          <w:szCs w:val="28"/>
        </w:rPr>
        <w:t xml:space="preserve"> и </w:t>
      </w:r>
      <w:proofErr w:type="spellStart"/>
      <w:r>
        <w:rPr>
          <w:b/>
          <w:sz w:val="28"/>
          <w:szCs w:val="28"/>
        </w:rPr>
        <w:t>социальных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последствий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от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её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реализации</w:t>
      </w:r>
      <w:proofErr w:type="spellEnd"/>
    </w:p>
    <w:p w:rsidR="002B0630" w:rsidRDefault="002B0630" w:rsidP="002B0630">
      <w:pPr>
        <w:autoSpaceDE w:val="0"/>
        <w:adjustRightInd w:val="0"/>
        <w:jc w:val="center"/>
        <w:outlineLvl w:val="1"/>
      </w:pPr>
    </w:p>
    <w:p w:rsidR="002B0630" w:rsidRDefault="002B0630" w:rsidP="002B0630">
      <w:pPr>
        <w:autoSpaceDE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54E83">
        <w:rPr>
          <w:sz w:val="28"/>
          <w:szCs w:val="28"/>
        </w:rPr>
        <w:t>Основными</w:t>
      </w:r>
      <w:proofErr w:type="spellEnd"/>
      <w:r w:rsidRPr="00454E83">
        <w:rPr>
          <w:sz w:val="28"/>
          <w:szCs w:val="28"/>
        </w:rPr>
        <w:t xml:space="preserve"> </w:t>
      </w:r>
      <w:proofErr w:type="spellStart"/>
      <w:r w:rsidRPr="00454E83">
        <w:rPr>
          <w:sz w:val="28"/>
          <w:szCs w:val="28"/>
        </w:rPr>
        <w:t>ожидаемыми</w:t>
      </w:r>
      <w:proofErr w:type="spellEnd"/>
      <w:r w:rsidRPr="00454E83">
        <w:rPr>
          <w:sz w:val="28"/>
          <w:szCs w:val="28"/>
        </w:rPr>
        <w:t xml:space="preserve"> </w:t>
      </w:r>
      <w:proofErr w:type="spellStart"/>
      <w:r w:rsidRPr="00454E83">
        <w:rPr>
          <w:sz w:val="28"/>
          <w:szCs w:val="28"/>
        </w:rPr>
        <w:t>результатами</w:t>
      </w:r>
      <w:proofErr w:type="spellEnd"/>
      <w:r w:rsidRPr="00454E83">
        <w:rPr>
          <w:sz w:val="28"/>
          <w:szCs w:val="28"/>
        </w:rPr>
        <w:t xml:space="preserve"> </w:t>
      </w:r>
      <w:proofErr w:type="spellStart"/>
      <w:r w:rsidRPr="00454E83">
        <w:rPr>
          <w:sz w:val="28"/>
          <w:szCs w:val="28"/>
        </w:rPr>
        <w:t>Программы</w:t>
      </w:r>
      <w:proofErr w:type="spellEnd"/>
      <w:r w:rsidRPr="00454E83">
        <w:rPr>
          <w:sz w:val="28"/>
          <w:szCs w:val="28"/>
        </w:rPr>
        <w:t xml:space="preserve"> </w:t>
      </w:r>
      <w:proofErr w:type="spellStart"/>
      <w:r w:rsidRPr="00454E83">
        <w:rPr>
          <w:sz w:val="28"/>
          <w:szCs w:val="28"/>
        </w:rPr>
        <w:t>являются</w:t>
      </w:r>
      <w:proofErr w:type="spellEnd"/>
      <w:r w:rsidRPr="00454E83">
        <w:rPr>
          <w:sz w:val="28"/>
          <w:szCs w:val="28"/>
        </w:rPr>
        <w:t>:</w:t>
      </w:r>
    </w:p>
    <w:p w:rsidR="002B0630" w:rsidRPr="00454E83" w:rsidRDefault="002B0630" w:rsidP="002B063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обеспеченность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населения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поселения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источниками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водоснабжения</w:t>
      </w:r>
      <w:proofErr w:type="spellEnd"/>
      <w:r>
        <w:rPr>
          <w:bCs/>
          <w:sz w:val="28"/>
          <w:szCs w:val="28"/>
        </w:rPr>
        <w:t>;</w:t>
      </w:r>
    </w:p>
    <w:p w:rsidR="002B0630" w:rsidRPr="00454E83" w:rsidRDefault="002B0630" w:rsidP="002B063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повышение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комфортности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проживания</w:t>
      </w:r>
      <w:proofErr w:type="spellEnd"/>
      <w:r w:rsidRPr="00454E83">
        <w:rPr>
          <w:bCs/>
          <w:sz w:val="28"/>
          <w:szCs w:val="28"/>
        </w:rPr>
        <w:t>;</w:t>
      </w:r>
    </w:p>
    <w:p w:rsidR="002B0630" w:rsidRPr="00454E83" w:rsidRDefault="002B0630" w:rsidP="002B063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решение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проблемы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обеспечения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населения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водой</w:t>
      </w:r>
      <w:proofErr w:type="spellEnd"/>
      <w:r>
        <w:rPr>
          <w:bCs/>
          <w:sz w:val="28"/>
          <w:szCs w:val="28"/>
        </w:rPr>
        <w:t xml:space="preserve"> и </w:t>
      </w:r>
      <w:proofErr w:type="spellStart"/>
      <w:r>
        <w:rPr>
          <w:bCs/>
          <w:sz w:val="28"/>
          <w:szCs w:val="28"/>
        </w:rPr>
        <w:t>распределения</w:t>
      </w:r>
      <w:proofErr w:type="spellEnd"/>
      <w:r>
        <w:rPr>
          <w:bCs/>
          <w:sz w:val="28"/>
          <w:szCs w:val="28"/>
        </w:rPr>
        <w:t xml:space="preserve">   </w:t>
      </w:r>
      <w:proofErr w:type="spellStart"/>
      <w:r>
        <w:rPr>
          <w:bCs/>
          <w:sz w:val="28"/>
          <w:szCs w:val="28"/>
        </w:rPr>
        <w:t>источников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водоснабжения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населенным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пунктам</w:t>
      </w:r>
      <w:proofErr w:type="spellEnd"/>
      <w:r>
        <w:rPr>
          <w:bCs/>
          <w:sz w:val="28"/>
          <w:szCs w:val="28"/>
        </w:rPr>
        <w:t>.</w:t>
      </w:r>
    </w:p>
    <w:p w:rsidR="002B0630" w:rsidRPr="00454E83" w:rsidRDefault="002B0630" w:rsidP="002B0630">
      <w:pPr>
        <w:autoSpaceDE w:val="0"/>
        <w:adjustRightInd w:val="0"/>
        <w:outlineLvl w:val="1"/>
        <w:rPr>
          <w:sz w:val="28"/>
          <w:szCs w:val="28"/>
        </w:rPr>
      </w:pPr>
      <w:r w:rsidRPr="00454E8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2B0630" w:rsidRDefault="002B0630" w:rsidP="002B0630">
      <w:pPr>
        <w:autoSpaceDE w:val="0"/>
        <w:adjustRightInd w:val="0"/>
        <w:jc w:val="right"/>
        <w:outlineLvl w:val="1"/>
      </w:pPr>
    </w:p>
    <w:p w:rsidR="002B0630" w:rsidRDefault="002B0630" w:rsidP="002B0630">
      <w:pPr>
        <w:autoSpaceDE w:val="0"/>
        <w:adjustRightInd w:val="0"/>
        <w:jc w:val="right"/>
        <w:outlineLvl w:val="1"/>
      </w:pPr>
    </w:p>
    <w:p w:rsidR="002344CC" w:rsidRDefault="002344CC" w:rsidP="002B0630">
      <w:pPr>
        <w:autoSpaceDE w:val="0"/>
        <w:adjustRightInd w:val="0"/>
        <w:jc w:val="right"/>
        <w:outlineLvl w:val="1"/>
      </w:pPr>
    </w:p>
    <w:p w:rsidR="002344CC" w:rsidRDefault="002344CC" w:rsidP="002B0630">
      <w:pPr>
        <w:autoSpaceDE w:val="0"/>
        <w:adjustRightInd w:val="0"/>
        <w:jc w:val="right"/>
        <w:outlineLvl w:val="1"/>
      </w:pPr>
    </w:p>
    <w:p w:rsidR="002B0630" w:rsidRDefault="002B0630" w:rsidP="002B0630">
      <w:pPr>
        <w:autoSpaceDE w:val="0"/>
        <w:adjustRightInd w:val="0"/>
        <w:jc w:val="right"/>
        <w:outlineLvl w:val="1"/>
      </w:pPr>
    </w:p>
    <w:p w:rsidR="002B0630" w:rsidRDefault="002B0630" w:rsidP="002B0630">
      <w:pPr>
        <w:autoSpaceDE w:val="0"/>
        <w:adjustRightInd w:val="0"/>
        <w:jc w:val="right"/>
        <w:outlineLvl w:val="1"/>
      </w:pPr>
    </w:p>
    <w:p w:rsidR="002B0630" w:rsidRDefault="002B0630" w:rsidP="002B0630">
      <w:pPr>
        <w:autoSpaceDE w:val="0"/>
        <w:adjustRightInd w:val="0"/>
        <w:jc w:val="right"/>
        <w:outlineLvl w:val="1"/>
      </w:pPr>
    </w:p>
    <w:p w:rsidR="002B0630" w:rsidRDefault="002B0630" w:rsidP="002B0630">
      <w:pPr>
        <w:autoSpaceDE w:val="0"/>
        <w:adjustRightInd w:val="0"/>
        <w:jc w:val="right"/>
        <w:outlineLvl w:val="1"/>
      </w:pPr>
    </w:p>
    <w:p w:rsidR="002B0630" w:rsidRPr="00F94138" w:rsidRDefault="002B0630" w:rsidP="0055348D">
      <w:pPr>
        <w:autoSpaceDE w:val="0"/>
        <w:adjustRightInd w:val="0"/>
        <w:jc w:val="right"/>
        <w:outlineLvl w:val="1"/>
      </w:pPr>
      <w:r w:rsidRPr="00F94138">
        <w:lastRenderedPageBreak/>
        <w:t xml:space="preserve">  </w:t>
      </w:r>
      <w:proofErr w:type="spellStart"/>
      <w:r w:rsidRPr="00F94138">
        <w:t>Приложение</w:t>
      </w:r>
      <w:proofErr w:type="spellEnd"/>
    </w:p>
    <w:p w:rsidR="002B0630" w:rsidRPr="00F94138" w:rsidRDefault="002B0630" w:rsidP="0055348D">
      <w:pPr>
        <w:autoSpaceDE w:val="0"/>
        <w:adjustRightInd w:val="0"/>
        <w:jc w:val="right"/>
      </w:pPr>
      <w:r w:rsidRPr="00F94138">
        <w:t xml:space="preserve">к </w:t>
      </w:r>
      <w:proofErr w:type="spellStart"/>
      <w:r w:rsidRPr="00F94138">
        <w:t>муниципальной</w:t>
      </w:r>
      <w:proofErr w:type="spellEnd"/>
      <w:r w:rsidRPr="00F94138">
        <w:t xml:space="preserve"> </w:t>
      </w:r>
      <w:proofErr w:type="spellStart"/>
      <w:r w:rsidRPr="00F94138">
        <w:t>целевой</w:t>
      </w:r>
      <w:proofErr w:type="spellEnd"/>
      <w:r w:rsidRPr="00F94138">
        <w:t xml:space="preserve"> </w:t>
      </w:r>
      <w:proofErr w:type="spellStart"/>
      <w:r w:rsidRPr="00F94138">
        <w:t>программе</w:t>
      </w:r>
      <w:proofErr w:type="spellEnd"/>
    </w:p>
    <w:p w:rsidR="0055348D" w:rsidRDefault="002B0630" w:rsidP="0055348D">
      <w:pPr>
        <w:jc w:val="right"/>
        <w:rPr>
          <w:lang w:val="ru-RU"/>
        </w:rPr>
      </w:pPr>
      <w:r w:rsidRPr="00F94138">
        <w:t>«</w:t>
      </w:r>
      <w:proofErr w:type="spellStart"/>
      <w:r w:rsidRPr="00F94138">
        <w:t>Строи</w:t>
      </w:r>
      <w:r>
        <w:t>тельство</w:t>
      </w:r>
      <w:proofErr w:type="spellEnd"/>
      <w:r>
        <w:t xml:space="preserve"> </w:t>
      </w:r>
      <w:proofErr w:type="spellStart"/>
      <w:r>
        <w:t>колодцев</w:t>
      </w:r>
      <w:proofErr w:type="spellEnd"/>
      <w:r>
        <w:t xml:space="preserve"> </w:t>
      </w:r>
      <w:r w:rsidR="0055348D">
        <w:t>в д.</w:t>
      </w:r>
      <w:r w:rsidR="0055348D">
        <w:rPr>
          <w:lang w:val="ru-RU"/>
        </w:rPr>
        <w:t>Васильки</w:t>
      </w:r>
    </w:p>
    <w:p w:rsidR="0055348D" w:rsidRDefault="002B0630" w:rsidP="0055348D">
      <w:pPr>
        <w:jc w:val="right"/>
      </w:pPr>
      <w:r>
        <w:t xml:space="preserve"> </w:t>
      </w:r>
      <w:proofErr w:type="spellStart"/>
      <w:r>
        <w:t>Лихачевского</w:t>
      </w:r>
      <w:proofErr w:type="spellEnd"/>
      <w:r w:rsidRPr="00F94138">
        <w:t xml:space="preserve"> </w:t>
      </w:r>
      <w:proofErr w:type="spellStart"/>
      <w:r w:rsidRPr="00F94138">
        <w:t>сельского</w:t>
      </w:r>
      <w:proofErr w:type="spellEnd"/>
      <w:r w:rsidRPr="00F94138">
        <w:t xml:space="preserve"> </w:t>
      </w:r>
      <w:proofErr w:type="spellStart"/>
      <w:r w:rsidRPr="00F94138">
        <w:t>поселения</w:t>
      </w:r>
      <w:proofErr w:type="spellEnd"/>
      <w:r w:rsidRPr="00F94138">
        <w:t xml:space="preserve"> </w:t>
      </w:r>
    </w:p>
    <w:p w:rsidR="002B0630" w:rsidRPr="00F94138" w:rsidRDefault="002B0630" w:rsidP="0055348D">
      <w:pPr>
        <w:jc w:val="right"/>
      </w:pPr>
      <w:proofErr w:type="spellStart"/>
      <w:r w:rsidRPr="00F94138">
        <w:t>Краснохолмского</w:t>
      </w:r>
      <w:proofErr w:type="spellEnd"/>
      <w:r w:rsidRPr="00F94138">
        <w:t xml:space="preserve"> </w:t>
      </w:r>
      <w:proofErr w:type="spellStart"/>
      <w:r w:rsidRPr="00F94138">
        <w:t>района</w:t>
      </w:r>
      <w:proofErr w:type="spellEnd"/>
      <w:r w:rsidRPr="00F94138">
        <w:t xml:space="preserve"> </w:t>
      </w:r>
      <w:proofErr w:type="spellStart"/>
      <w:r w:rsidRPr="00F94138">
        <w:t>Тверской</w:t>
      </w:r>
      <w:proofErr w:type="spellEnd"/>
      <w:r w:rsidRPr="00F94138">
        <w:t xml:space="preserve"> </w:t>
      </w:r>
      <w:proofErr w:type="spellStart"/>
      <w:r w:rsidRPr="00F94138">
        <w:t>области</w:t>
      </w:r>
      <w:proofErr w:type="spellEnd"/>
      <w:r w:rsidRPr="00F94138">
        <w:t xml:space="preserve">» </w:t>
      </w:r>
    </w:p>
    <w:p w:rsidR="002B0630" w:rsidRPr="00092FF5" w:rsidRDefault="002B0630" w:rsidP="002B0630">
      <w:pPr>
        <w:autoSpaceDE w:val="0"/>
        <w:adjustRightInd w:val="0"/>
        <w:jc w:val="right"/>
      </w:pPr>
    </w:p>
    <w:p w:rsidR="002B0630" w:rsidRDefault="002B0630" w:rsidP="002B0630">
      <w:pPr>
        <w:autoSpaceDE w:val="0"/>
        <w:adjustRightInd w:val="0"/>
        <w:jc w:val="center"/>
      </w:pPr>
    </w:p>
    <w:p w:rsidR="002B0630" w:rsidRPr="0055348D" w:rsidRDefault="002B0630" w:rsidP="0055348D">
      <w:pPr>
        <w:autoSpaceDE w:val="0"/>
        <w:adjustRightInd w:val="0"/>
        <w:jc w:val="center"/>
        <w:rPr>
          <w:sz w:val="28"/>
          <w:szCs w:val="28"/>
        </w:rPr>
      </w:pPr>
      <w:r w:rsidRPr="0055348D">
        <w:rPr>
          <w:sz w:val="28"/>
          <w:szCs w:val="28"/>
        </w:rPr>
        <w:t>ПЕРЕЧЕНЬ МЕРОПРИЯТИЙ</w:t>
      </w:r>
    </w:p>
    <w:p w:rsidR="002B0630" w:rsidRPr="0055348D" w:rsidRDefault="002B0630" w:rsidP="0055348D">
      <w:pPr>
        <w:jc w:val="center"/>
        <w:rPr>
          <w:sz w:val="28"/>
          <w:szCs w:val="28"/>
        </w:rPr>
      </w:pPr>
      <w:proofErr w:type="spellStart"/>
      <w:r w:rsidRPr="0055348D">
        <w:rPr>
          <w:sz w:val="28"/>
          <w:szCs w:val="28"/>
        </w:rPr>
        <w:t>муниципальной</w:t>
      </w:r>
      <w:proofErr w:type="spellEnd"/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целевой</w:t>
      </w:r>
      <w:proofErr w:type="spellEnd"/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программы</w:t>
      </w:r>
      <w:proofErr w:type="spellEnd"/>
    </w:p>
    <w:p w:rsidR="002B0630" w:rsidRPr="0055348D" w:rsidRDefault="002B0630" w:rsidP="0055348D">
      <w:pPr>
        <w:jc w:val="center"/>
        <w:rPr>
          <w:sz w:val="28"/>
          <w:szCs w:val="28"/>
        </w:rPr>
      </w:pPr>
      <w:r w:rsidRPr="0055348D">
        <w:rPr>
          <w:sz w:val="28"/>
          <w:szCs w:val="28"/>
        </w:rPr>
        <w:t>«</w:t>
      </w:r>
      <w:proofErr w:type="spellStart"/>
      <w:r w:rsidRPr="0055348D">
        <w:rPr>
          <w:sz w:val="28"/>
          <w:szCs w:val="28"/>
        </w:rPr>
        <w:t>Строительство</w:t>
      </w:r>
      <w:proofErr w:type="spellEnd"/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колодцев</w:t>
      </w:r>
      <w:proofErr w:type="spellEnd"/>
      <w:r w:rsidRPr="0055348D">
        <w:rPr>
          <w:sz w:val="28"/>
          <w:szCs w:val="28"/>
        </w:rPr>
        <w:t xml:space="preserve"> в д.</w:t>
      </w:r>
      <w:r w:rsidR="0055348D">
        <w:rPr>
          <w:sz w:val="28"/>
          <w:szCs w:val="28"/>
          <w:lang w:val="ru-RU"/>
        </w:rPr>
        <w:t>Васильки</w:t>
      </w:r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Лихачевского</w:t>
      </w:r>
      <w:proofErr w:type="spellEnd"/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сельского</w:t>
      </w:r>
      <w:proofErr w:type="spellEnd"/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поселения</w:t>
      </w:r>
      <w:proofErr w:type="spellEnd"/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Краснохолмского</w:t>
      </w:r>
      <w:proofErr w:type="spellEnd"/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района</w:t>
      </w:r>
      <w:proofErr w:type="spellEnd"/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Тверской</w:t>
      </w:r>
      <w:proofErr w:type="spellEnd"/>
      <w:r w:rsidRPr="0055348D">
        <w:rPr>
          <w:sz w:val="28"/>
          <w:szCs w:val="28"/>
        </w:rPr>
        <w:t xml:space="preserve"> </w:t>
      </w:r>
      <w:proofErr w:type="spellStart"/>
      <w:r w:rsidRPr="0055348D">
        <w:rPr>
          <w:sz w:val="28"/>
          <w:szCs w:val="28"/>
        </w:rPr>
        <w:t>области</w:t>
      </w:r>
      <w:proofErr w:type="spellEnd"/>
      <w:r w:rsidRPr="0055348D">
        <w:rPr>
          <w:sz w:val="28"/>
          <w:szCs w:val="28"/>
        </w:rPr>
        <w:t>»</w:t>
      </w:r>
    </w:p>
    <w:p w:rsidR="002B0630" w:rsidRDefault="002B0630" w:rsidP="002B0630">
      <w:pPr>
        <w:autoSpaceDE w:val="0"/>
        <w:adjustRightInd w:val="0"/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2987"/>
        <w:gridCol w:w="1201"/>
        <w:gridCol w:w="2394"/>
        <w:gridCol w:w="2494"/>
      </w:tblGrid>
      <w:tr w:rsidR="002B0630" w:rsidRPr="004D4F23" w:rsidTr="00FD52C8">
        <w:trPr>
          <w:cantSplit/>
          <w:trHeight w:val="360"/>
        </w:trPr>
        <w:tc>
          <w:tcPr>
            <w:tcW w:w="29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4F23">
              <w:rPr>
                <w:rFonts w:ascii="Times New Roman" w:hAnsi="Times New Roman" w:cs="Times New Roman"/>
              </w:rPr>
              <w:t xml:space="preserve">N  </w:t>
            </w:r>
            <w:r w:rsidRPr="004D4F2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55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4D4F23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Объём </w:t>
            </w:r>
            <w:proofErr w:type="spellStart"/>
            <w:r>
              <w:rPr>
                <w:rFonts w:ascii="Times New Roman" w:hAnsi="Times New Roman" w:cs="Times New Roman"/>
              </w:rPr>
              <w:t>финанси</w:t>
            </w:r>
            <w:r w:rsidR="00FD52C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рования</w:t>
            </w:r>
            <w:proofErr w:type="spellEnd"/>
          </w:p>
        </w:tc>
        <w:tc>
          <w:tcPr>
            <w:tcW w:w="124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ind w:left="185"/>
              <w:jc w:val="center"/>
              <w:rPr>
                <w:rFonts w:ascii="Times New Roman" w:hAnsi="Times New Roman" w:cs="Times New Roman"/>
              </w:rPr>
            </w:pPr>
            <w:r w:rsidRPr="004D4F23">
              <w:rPr>
                <w:rFonts w:ascii="Times New Roman" w:hAnsi="Times New Roman" w:cs="Times New Roman"/>
              </w:rPr>
              <w:t>Ожидаемый эффект</w:t>
            </w:r>
          </w:p>
        </w:tc>
        <w:tc>
          <w:tcPr>
            <w:tcW w:w="12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</w:tr>
      <w:tr w:rsidR="002B0630" w:rsidRPr="004D4F23" w:rsidTr="00FD52C8">
        <w:trPr>
          <w:cantSplit/>
          <w:trHeight w:val="353"/>
        </w:trPr>
        <w:tc>
          <w:tcPr>
            <w:tcW w:w="29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23" w:type="pct"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pc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5" w:type="pct"/>
            <w:tcBorders>
              <w:left w:val="single" w:sz="6" w:space="0" w:color="auto"/>
              <w:right w:val="single" w:sz="4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2B0630" w:rsidRPr="004D4F23" w:rsidTr="00FD52C8">
        <w:trPr>
          <w:cantSplit/>
          <w:trHeight w:val="960"/>
        </w:trPr>
        <w:tc>
          <w:tcPr>
            <w:tcW w:w="29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630" w:rsidRPr="008F57A1" w:rsidRDefault="002B0630" w:rsidP="005E0C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7A1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proofErr w:type="spellEnd"/>
            <w:r w:rsidRPr="008F5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57A1">
              <w:rPr>
                <w:rFonts w:ascii="Times New Roman" w:hAnsi="Times New Roman"/>
                <w:sz w:val="24"/>
                <w:szCs w:val="24"/>
              </w:rPr>
              <w:t>технической</w:t>
            </w:r>
            <w:proofErr w:type="spellEnd"/>
            <w:r w:rsidRPr="008F57A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F57A1">
              <w:rPr>
                <w:rFonts w:ascii="Times New Roman" w:hAnsi="Times New Roman"/>
                <w:sz w:val="24"/>
                <w:szCs w:val="24"/>
              </w:rPr>
              <w:t>проектной</w:t>
            </w:r>
            <w:proofErr w:type="spellEnd"/>
            <w:r w:rsidRPr="008F57A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F57A1">
              <w:rPr>
                <w:rFonts w:ascii="Times New Roman" w:hAnsi="Times New Roman"/>
                <w:sz w:val="24"/>
                <w:szCs w:val="24"/>
              </w:rPr>
              <w:t>сметной</w:t>
            </w:r>
            <w:proofErr w:type="spellEnd"/>
            <w:r w:rsidRPr="008F5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57A1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630" w:rsidRPr="00A246EA" w:rsidRDefault="002B0630" w:rsidP="00FD52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6EA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населения поселения</w:t>
            </w:r>
          </w:p>
          <w:p w:rsidR="002B0630" w:rsidRPr="00A246EA" w:rsidRDefault="002B0630" w:rsidP="00FD52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6EA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источниками</w:t>
            </w:r>
          </w:p>
          <w:p w:rsidR="002B0630" w:rsidRPr="00A246EA" w:rsidRDefault="002B0630" w:rsidP="00FD52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6EA">
              <w:rPr>
                <w:rFonts w:ascii="Times New Roman" w:hAnsi="Times New Roman" w:cs="Times New Roman"/>
                <w:bCs/>
                <w:sz w:val="24"/>
                <w:szCs w:val="24"/>
              </w:rPr>
              <w:t>водоснабжения, их</w:t>
            </w:r>
          </w:p>
          <w:p w:rsidR="002B0630" w:rsidRPr="00A246EA" w:rsidRDefault="002B0630" w:rsidP="00FD52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6EA">
              <w:rPr>
                <w:rFonts w:ascii="Times New Roman" w:hAnsi="Times New Roman" w:cs="Times New Roman"/>
                <w:bCs/>
                <w:sz w:val="24"/>
                <w:szCs w:val="24"/>
              </w:rPr>
              <w:t>равномерное</w:t>
            </w:r>
          </w:p>
          <w:p w:rsidR="002B0630" w:rsidRPr="00A246EA" w:rsidRDefault="002B0630" w:rsidP="00FD52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6EA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</w:t>
            </w:r>
          </w:p>
          <w:p w:rsidR="002B0630" w:rsidRPr="00A246EA" w:rsidRDefault="002B0630" w:rsidP="00FD52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6EA">
              <w:rPr>
                <w:rFonts w:ascii="Times New Roman" w:hAnsi="Times New Roman" w:cs="Times New Roman"/>
                <w:bCs/>
                <w:sz w:val="24"/>
                <w:szCs w:val="24"/>
              </w:rPr>
              <w:t>в населенных пунктах</w:t>
            </w:r>
          </w:p>
          <w:p w:rsidR="002B0630" w:rsidRPr="00A246EA" w:rsidRDefault="002B0630" w:rsidP="00FD52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6EA">
              <w:rPr>
                <w:rFonts w:ascii="Times New Roman" w:hAnsi="Times New Roman" w:cs="Times New Roman"/>
                <w:bCs/>
                <w:sz w:val="24"/>
                <w:szCs w:val="24"/>
              </w:rPr>
              <w:t>для удобства их</w:t>
            </w:r>
          </w:p>
          <w:p w:rsidR="002B0630" w:rsidRPr="00A246EA" w:rsidRDefault="002B0630" w:rsidP="00FD52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46EA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использования.</w:t>
            </w:r>
          </w:p>
          <w:p w:rsidR="002B0630" w:rsidRPr="00A246EA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630" w:rsidRDefault="002B0630" w:rsidP="00FD52C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Б</w:t>
            </w:r>
            <w:r w:rsidRPr="00764A05">
              <w:rPr>
                <w:bCs/>
              </w:rPr>
              <w:t>юджет</w:t>
            </w:r>
            <w:proofErr w:type="spellEnd"/>
            <w:r w:rsidRPr="00764A05">
              <w:rPr>
                <w:bCs/>
              </w:rPr>
              <w:t xml:space="preserve"> МО</w:t>
            </w:r>
            <w:r>
              <w:rPr>
                <w:bCs/>
              </w:rPr>
              <w:t>;</w:t>
            </w:r>
          </w:p>
          <w:p w:rsidR="002B0630" w:rsidRDefault="002B0630" w:rsidP="00FD52C8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Население</w:t>
            </w:r>
            <w:proofErr w:type="spellEnd"/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Юридические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лица</w:t>
            </w:r>
            <w:proofErr w:type="spellEnd"/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Средства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бюджета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реализацию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мероприятий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обращениям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поступающим</w:t>
            </w:r>
            <w:proofErr w:type="spellEnd"/>
            <w:r>
              <w:rPr>
                <w:bCs/>
              </w:rPr>
              <w:t xml:space="preserve"> к </w:t>
            </w:r>
            <w:proofErr w:type="spellStart"/>
            <w:r>
              <w:rPr>
                <w:bCs/>
              </w:rPr>
              <w:t>депутатам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законодательного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Собрания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Тверской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области</w:t>
            </w:r>
            <w:proofErr w:type="spellEnd"/>
            <w:r>
              <w:rPr>
                <w:bCs/>
              </w:rPr>
              <w:t>;</w:t>
            </w:r>
          </w:p>
          <w:p w:rsidR="002B0630" w:rsidRPr="004D4F23" w:rsidRDefault="002B0630" w:rsidP="00FD52C8">
            <w:pPr>
              <w:jc w:val="center"/>
            </w:pPr>
            <w:proofErr w:type="spellStart"/>
            <w:r>
              <w:rPr>
                <w:bCs/>
              </w:rPr>
              <w:t>Субсидия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из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областного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бюджета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Тверской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области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реализацию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программ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поддержке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местных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инициатив</w:t>
            </w:r>
            <w:proofErr w:type="spellEnd"/>
            <w:r>
              <w:rPr>
                <w:bCs/>
              </w:rPr>
              <w:t>.</w:t>
            </w:r>
          </w:p>
        </w:tc>
      </w:tr>
      <w:tr w:rsidR="002B0630" w:rsidRPr="004D4F23" w:rsidTr="00FD52C8">
        <w:trPr>
          <w:cantSplit/>
          <w:trHeight w:val="480"/>
        </w:trPr>
        <w:tc>
          <w:tcPr>
            <w:tcW w:w="291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Pr="008F57A1" w:rsidRDefault="002B0630" w:rsidP="005E0CF8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грунта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котлованных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вручную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котлованных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глубиной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водоотлив</w:t>
            </w:r>
            <w:proofErr w:type="spellEnd"/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Pr="004D4F23" w:rsidRDefault="00FD52C8" w:rsidP="00FD52C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67495</w:t>
            </w:r>
            <w:r w:rsidR="002B063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42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630" w:rsidRPr="0011528F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2B0630" w:rsidRPr="004D4F23" w:rsidTr="00FD52C8">
        <w:trPr>
          <w:cantSplit/>
          <w:trHeight w:val="615"/>
        </w:trPr>
        <w:tc>
          <w:tcPr>
            <w:tcW w:w="291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630" w:rsidRPr="008F57A1" w:rsidRDefault="002B0630" w:rsidP="005E0CF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Установка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фильтра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гравия</w:t>
            </w:r>
            <w:proofErr w:type="spellEnd"/>
          </w:p>
        </w:tc>
        <w:tc>
          <w:tcPr>
            <w:tcW w:w="6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630" w:rsidRPr="004D4F23" w:rsidRDefault="00FD52C8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133062,00</w:t>
            </w:r>
          </w:p>
        </w:tc>
        <w:tc>
          <w:tcPr>
            <w:tcW w:w="1242" w:type="pct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630" w:rsidRPr="0011528F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2B0630" w:rsidRPr="004D4F23" w:rsidTr="00FD52C8">
        <w:trPr>
          <w:cantSplit/>
          <w:trHeight w:val="301"/>
        </w:trPr>
        <w:tc>
          <w:tcPr>
            <w:tcW w:w="29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630" w:rsidRPr="008F57A1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изоляции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630" w:rsidRPr="004D4F23" w:rsidRDefault="00FD52C8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1362,00</w:t>
            </w:r>
          </w:p>
        </w:tc>
        <w:tc>
          <w:tcPr>
            <w:tcW w:w="124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2B0630" w:rsidRPr="004D4F23" w:rsidTr="00FD52C8">
        <w:trPr>
          <w:cantSplit/>
          <w:trHeight w:val="480"/>
        </w:trPr>
        <w:tc>
          <w:tcPr>
            <w:tcW w:w="29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домиков</w:t>
            </w:r>
          </w:p>
          <w:p w:rsidR="002B0630" w:rsidRPr="008F57A1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Default="00FD52C8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</w:t>
            </w:r>
            <w:r w:rsidR="002B063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2B0630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4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2B0630" w:rsidRPr="004D4F23" w:rsidTr="00FD52C8">
        <w:trPr>
          <w:cantSplit/>
          <w:trHeight w:val="360"/>
        </w:trPr>
        <w:tc>
          <w:tcPr>
            <w:tcW w:w="29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0630" w:rsidRDefault="002B0630" w:rsidP="005E0C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Погрузо-разгрузочные работы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Default="00113127" w:rsidP="005E0CF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22725</w:t>
            </w:r>
            <w:r w:rsidR="002B063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2B0630" w:rsidRDefault="002B0630" w:rsidP="005E0CF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4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2B0630" w:rsidRPr="004D4F23" w:rsidTr="00FD52C8">
        <w:trPr>
          <w:cantSplit/>
          <w:trHeight w:val="510"/>
        </w:trPr>
        <w:tc>
          <w:tcPr>
            <w:tcW w:w="29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630" w:rsidRDefault="002B0630" w:rsidP="005E0CF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Непредвиденные  расходы, строительный контроль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630" w:rsidRDefault="00113127" w:rsidP="005E0CF8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7200,00</w:t>
            </w:r>
          </w:p>
        </w:tc>
        <w:tc>
          <w:tcPr>
            <w:tcW w:w="124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2B0630" w:rsidRPr="004D4F23" w:rsidTr="00FD52C8">
        <w:trPr>
          <w:cantSplit/>
          <w:trHeight w:val="435"/>
        </w:trPr>
        <w:tc>
          <w:tcPr>
            <w:tcW w:w="29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0630" w:rsidRPr="00503649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03649"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              </w:t>
            </w:r>
          </w:p>
          <w:p w:rsidR="002B0630" w:rsidRPr="008F57A1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630" w:rsidRDefault="002B0630" w:rsidP="005E0CF8">
            <w:pPr>
              <w:pStyle w:val="ConsPlusCell"/>
              <w:widowControl/>
              <w:rPr>
                <w:rFonts w:ascii="Times New Roman" w:hAnsi="Times New Roman"/>
                <w:bCs/>
              </w:rPr>
            </w:pPr>
          </w:p>
          <w:p w:rsidR="002B0630" w:rsidRDefault="002B0630" w:rsidP="005E0CF8">
            <w:pPr>
              <w:pStyle w:val="ConsPlusCell"/>
              <w:widowControl/>
              <w:rPr>
                <w:rFonts w:ascii="Times New Roman" w:hAnsi="Times New Roman"/>
                <w:bCs/>
              </w:rPr>
            </w:pPr>
          </w:p>
          <w:p w:rsidR="002B0630" w:rsidRPr="00A246EA" w:rsidRDefault="00113127" w:rsidP="005E0CF8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251344</w:t>
            </w:r>
            <w:r w:rsidR="002B0630" w:rsidRPr="00A246EA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24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9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0630" w:rsidRPr="004D4F23" w:rsidRDefault="002B0630" w:rsidP="005E0CF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2B0630" w:rsidRDefault="002B0630" w:rsidP="002B0630">
      <w:pPr>
        <w:autoSpaceDE w:val="0"/>
        <w:adjustRightInd w:val="0"/>
      </w:pPr>
    </w:p>
    <w:p w:rsidR="002B0630" w:rsidRDefault="002B0630" w:rsidP="002B0630">
      <w:pPr>
        <w:autoSpaceDE w:val="0"/>
        <w:adjustRightInd w:val="0"/>
      </w:pPr>
    </w:p>
    <w:p w:rsidR="002B0630" w:rsidRDefault="002B0630" w:rsidP="002B0630">
      <w:pPr>
        <w:autoSpaceDE w:val="0"/>
        <w:adjustRightInd w:val="0"/>
      </w:pPr>
    </w:p>
    <w:p w:rsidR="002B0630" w:rsidRDefault="002B0630" w:rsidP="002B0630">
      <w:pPr>
        <w:autoSpaceDE w:val="0"/>
        <w:adjustRightInd w:val="0"/>
      </w:pPr>
    </w:p>
    <w:p w:rsidR="002B0630" w:rsidRDefault="002B0630" w:rsidP="002B063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002316" w:rsidRDefault="00DA2C1E" w:rsidP="002B0630">
      <w:pPr>
        <w:pStyle w:val="Textbody"/>
        <w:widowControl/>
        <w:shd w:val="clear" w:color="auto" w:fill="FFFFFF"/>
        <w:spacing w:after="0"/>
        <w:ind w:firstLine="570"/>
        <w:jc w:val="both"/>
      </w:pPr>
    </w:p>
    <w:sectPr w:rsidR="00002316" w:rsidSect="002B0630">
      <w:pgSz w:w="11905" w:h="16837"/>
      <w:pgMar w:top="1134" w:right="990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1C31"/>
    <w:multiLevelType w:val="multilevel"/>
    <w:tmpl w:val="5AAE480A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32C27FBD"/>
    <w:multiLevelType w:val="multilevel"/>
    <w:tmpl w:val="760C320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 w15:restartNumberingAfterBreak="0">
    <w:nsid w:val="461027CC"/>
    <w:multiLevelType w:val="hybridMultilevel"/>
    <w:tmpl w:val="0B4236DA"/>
    <w:lvl w:ilvl="0" w:tplc="7548CC6C">
      <w:start w:val="2"/>
      <w:numFmt w:val="bullet"/>
      <w:lvlText w:val="-"/>
      <w:lvlJc w:val="left"/>
      <w:pPr>
        <w:ind w:left="66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58DF2871"/>
    <w:multiLevelType w:val="hybridMultilevel"/>
    <w:tmpl w:val="24A41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012F72"/>
    <w:multiLevelType w:val="hybridMultilevel"/>
    <w:tmpl w:val="D48EFF3C"/>
    <w:lvl w:ilvl="0" w:tplc="24DECC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B4152E4"/>
    <w:multiLevelType w:val="multilevel"/>
    <w:tmpl w:val="6C4AC64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2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2C3"/>
    <w:rsid w:val="00113127"/>
    <w:rsid w:val="00181F55"/>
    <w:rsid w:val="002344CC"/>
    <w:rsid w:val="002B0630"/>
    <w:rsid w:val="003F49BE"/>
    <w:rsid w:val="0055348D"/>
    <w:rsid w:val="006253A8"/>
    <w:rsid w:val="00972B74"/>
    <w:rsid w:val="00A252C3"/>
    <w:rsid w:val="00CB00BD"/>
    <w:rsid w:val="00DA2C1E"/>
    <w:rsid w:val="00E46875"/>
    <w:rsid w:val="00FD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C36C"/>
  <w15:docId w15:val="{92EBFBE6-BB4B-4F09-ABB8-2529AE7D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49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F49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3F49BE"/>
    <w:pPr>
      <w:spacing w:after="120"/>
    </w:pPr>
  </w:style>
  <w:style w:type="paragraph" w:customStyle="1" w:styleId="TableContents">
    <w:name w:val="Table Contents"/>
    <w:basedOn w:val="Standard"/>
    <w:rsid w:val="003F49BE"/>
    <w:pPr>
      <w:suppressLineNumbers/>
    </w:pPr>
  </w:style>
  <w:style w:type="paragraph" w:styleId="a3">
    <w:name w:val="List Paragraph"/>
    <w:basedOn w:val="Standard"/>
    <w:qFormat/>
    <w:rsid w:val="003F49B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4">
    <w:name w:val="Мой стиль"/>
    <w:basedOn w:val="Standard"/>
    <w:rsid w:val="003F49BE"/>
    <w:pPr>
      <w:spacing w:after="120"/>
      <w:ind w:firstLine="567"/>
      <w:jc w:val="both"/>
    </w:pPr>
    <w:rPr>
      <w:szCs w:val="20"/>
    </w:rPr>
  </w:style>
  <w:style w:type="paragraph" w:customStyle="1" w:styleId="ConsPlusCell">
    <w:name w:val="ConsPlusCell"/>
    <w:rsid w:val="003F49B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0"/>
      <w:szCs w:val="20"/>
      <w:lang w:eastAsia="ja-JP"/>
    </w:rPr>
  </w:style>
  <w:style w:type="numbering" w:customStyle="1" w:styleId="WW8Num2">
    <w:name w:val="WW8Num2"/>
    <w:basedOn w:val="a2"/>
    <w:rsid w:val="003F49BE"/>
    <w:pPr>
      <w:numPr>
        <w:numId w:val="1"/>
      </w:numPr>
    </w:pPr>
  </w:style>
  <w:style w:type="paragraph" w:styleId="a5">
    <w:name w:val="Balloon Text"/>
    <w:basedOn w:val="a"/>
    <w:link w:val="a6"/>
    <w:uiPriority w:val="99"/>
    <w:semiHidden/>
    <w:unhideWhenUsed/>
    <w:rsid w:val="002344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4CC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9852-EE3C-432C-892F-5DC41EECE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2019-03-05T06:31:00Z</cp:lastPrinted>
  <dcterms:created xsi:type="dcterms:W3CDTF">2018-02-07T06:50:00Z</dcterms:created>
  <dcterms:modified xsi:type="dcterms:W3CDTF">2019-03-05T06:31:00Z</dcterms:modified>
</cp:coreProperties>
</file>